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19AB" w14:textId="1E7F7915" w:rsidR="00C13851" w:rsidRDefault="006D0478" w:rsidP="00C13851">
      <w:pPr>
        <w:pStyle w:val="ListParagraph"/>
        <w:spacing w:after="150" w:line="240" w:lineRule="auto"/>
        <w:ind w:left="0"/>
        <w:jc w:val="center"/>
        <w:rPr>
          <w:rStyle w:val="eop"/>
          <w:rFonts w:ascii="Book Antiqua" w:hAnsi="Book Antiqua"/>
          <w:color w:val="000000"/>
          <w:sz w:val="32"/>
          <w:szCs w:val="32"/>
          <w:shd w:val="clear" w:color="auto" w:fill="FFFFFF"/>
        </w:rPr>
      </w:pPr>
      <w:r w:rsidRPr="006D0478">
        <w:rPr>
          <w:rStyle w:val="normaltextrun"/>
          <w:rFonts w:ascii="Book Antiqua" w:hAnsi="Book Antiqua"/>
          <w:b/>
          <w:bCs/>
          <w:color w:val="000000"/>
          <w:sz w:val="32"/>
          <w:szCs w:val="32"/>
          <w:shd w:val="clear" w:color="auto" w:fill="FFFFFF"/>
          <w:lang w:val="id-ID"/>
        </w:rPr>
        <w:t>Urgensi Perjanjian Kerahasiaan (</w:t>
      </w:r>
      <w:r w:rsidRPr="00854F9E">
        <w:rPr>
          <w:rStyle w:val="normaltextrun"/>
          <w:rFonts w:ascii="Book Antiqua" w:hAnsi="Book Antiqua"/>
          <w:b/>
          <w:bCs/>
          <w:i/>
          <w:iCs/>
          <w:color w:val="000000"/>
          <w:sz w:val="32"/>
          <w:szCs w:val="32"/>
          <w:shd w:val="clear" w:color="auto" w:fill="FFFFFF"/>
          <w:lang w:val="id-ID"/>
        </w:rPr>
        <w:t>Non</w:t>
      </w:r>
      <w:r w:rsidRPr="00854F9E">
        <w:rPr>
          <w:rStyle w:val="normaltextrun"/>
          <w:rFonts w:ascii="Book Antiqua" w:hAnsi="Book Antiqua"/>
          <w:b/>
          <w:bCs/>
          <w:i/>
          <w:iCs/>
          <w:color w:val="000000"/>
          <w:sz w:val="32"/>
          <w:szCs w:val="32"/>
          <w:shd w:val="clear" w:color="auto" w:fill="FFFFFF"/>
          <w:lang w:val="en-US"/>
        </w:rPr>
        <w:t>-</w:t>
      </w:r>
      <w:r w:rsidRPr="00854F9E">
        <w:rPr>
          <w:rStyle w:val="spellingerror"/>
          <w:rFonts w:ascii="Book Antiqua" w:hAnsi="Book Antiqua"/>
          <w:b/>
          <w:bCs/>
          <w:i/>
          <w:iCs/>
          <w:color w:val="000000"/>
          <w:sz w:val="32"/>
          <w:szCs w:val="32"/>
          <w:shd w:val="clear" w:color="auto" w:fill="FFFFFF"/>
          <w:lang w:val="id-ID"/>
        </w:rPr>
        <w:t>Disclosure</w:t>
      </w:r>
      <w:r w:rsidRPr="00854F9E">
        <w:rPr>
          <w:rStyle w:val="normaltextrun"/>
          <w:rFonts w:ascii="Book Antiqua" w:hAnsi="Book Antiqua"/>
          <w:b/>
          <w:bCs/>
          <w:i/>
          <w:iCs/>
          <w:color w:val="000000"/>
          <w:sz w:val="32"/>
          <w:szCs w:val="32"/>
          <w:shd w:val="clear" w:color="auto" w:fill="FFFFFF"/>
          <w:lang w:val="id-ID"/>
        </w:rPr>
        <w:t> </w:t>
      </w:r>
      <w:r w:rsidRPr="00854F9E">
        <w:rPr>
          <w:rStyle w:val="spellingerror"/>
          <w:rFonts w:ascii="Book Antiqua" w:hAnsi="Book Antiqua"/>
          <w:b/>
          <w:bCs/>
          <w:i/>
          <w:iCs/>
          <w:color w:val="000000"/>
          <w:sz w:val="32"/>
          <w:szCs w:val="32"/>
          <w:shd w:val="clear" w:color="auto" w:fill="FFFFFF"/>
          <w:lang w:val="id-ID"/>
        </w:rPr>
        <w:t>Agreement</w:t>
      </w:r>
      <w:r w:rsidRPr="006D0478">
        <w:rPr>
          <w:rStyle w:val="normaltextrun"/>
          <w:rFonts w:ascii="Book Antiqua" w:hAnsi="Book Antiqua"/>
          <w:b/>
          <w:bCs/>
          <w:color w:val="000000"/>
          <w:sz w:val="32"/>
          <w:szCs w:val="32"/>
          <w:shd w:val="clear" w:color="auto" w:fill="FFFFFF"/>
          <w:lang w:val="id-ID"/>
        </w:rPr>
        <w:t>) Terhadap Pekerja yang Pindah Kerja ke Perusahaan Kompetitor</w:t>
      </w:r>
      <w:r>
        <w:rPr>
          <w:rStyle w:val="eop"/>
          <w:rFonts w:ascii="Book Antiqua" w:hAnsi="Book Antiqua"/>
          <w:color w:val="000000"/>
          <w:sz w:val="32"/>
          <w:szCs w:val="32"/>
          <w:shd w:val="clear" w:color="auto" w:fill="FFFFFF"/>
        </w:rPr>
        <w:t> </w:t>
      </w:r>
    </w:p>
    <w:p w14:paraId="1B54EACE" w14:textId="77777777" w:rsidR="00C13851" w:rsidRPr="00C13851" w:rsidRDefault="00C13851" w:rsidP="00C13851">
      <w:pPr>
        <w:pStyle w:val="ListParagraph"/>
        <w:spacing w:after="150" w:line="240" w:lineRule="auto"/>
        <w:ind w:left="0"/>
        <w:jc w:val="center"/>
        <w:rPr>
          <w:rFonts w:ascii="Book Antiqua" w:hAnsi="Book Antiqua"/>
          <w:color w:val="000000"/>
          <w:sz w:val="32"/>
          <w:szCs w:val="32"/>
          <w:shd w:val="clear" w:color="auto" w:fill="FFFFFF"/>
        </w:rPr>
      </w:pPr>
    </w:p>
    <w:p w14:paraId="1A97D195" w14:textId="77777777" w:rsidR="005042BE" w:rsidRPr="005042BE" w:rsidRDefault="005042BE" w:rsidP="005042BE">
      <w:pPr>
        <w:jc w:val="center"/>
        <w:rPr>
          <w:rFonts w:ascii="Book Antiqua" w:hAnsi="Book Antiqua"/>
          <w:b/>
          <w:bCs/>
          <w:sz w:val="24"/>
          <w:szCs w:val="24"/>
          <w:vertAlign w:val="superscript"/>
        </w:rPr>
      </w:pPr>
      <w:r w:rsidRPr="005042BE">
        <w:rPr>
          <w:rFonts w:ascii="Book Antiqua" w:hAnsi="Book Antiqua"/>
          <w:b/>
          <w:bCs/>
          <w:sz w:val="24"/>
          <w:szCs w:val="24"/>
        </w:rPr>
        <w:t>I Komang Heryawan Trilaksana</w:t>
      </w:r>
      <w:r w:rsidRPr="005042BE">
        <w:rPr>
          <w:rFonts w:ascii="Book Antiqua" w:hAnsi="Book Antiqua"/>
          <w:b/>
          <w:bCs/>
          <w:sz w:val="24"/>
          <w:szCs w:val="24"/>
          <w:vertAlign w:val="superscript"/>
        </w:rPr>
        <w:t>1</w:t>
      </w:r>
      <w:r w:rsidRPr="005042BE">
        <w:rPr>
          <w:rFonts w:ascii="Book Antiqua" w:hAnsi="Book Antiqua"/>
          <w:b/>
          <w:bCs/>
          <w:sz w:val="24"/>
          <w:szCs w:val="24"/>
        </w:rPr>
        <w:t>, Dewa Gde Rudy</w:t>
      </w:r>
      <w:r w:rsidRPr="005042BE">
        <w:rPr>
          <w:rFonts w:ascii="Book Antiqua" w:hAnsi="Book Antiqua"/>
          <w:b/>
          <w:bCs/>
          <w:sz w:val="24"/>
          <w:szCs w:val="24"/>
          <w:vertAlign w:val="superscript"/>
        </w:rPr>
        <w:t>2</w:t>
      </w:r>
    </w:p>
    <w:p w14:paraId="4D5005FD" w14:textId="77777777" w:rsidR="005042BE" w:rsidRPr="005042BE" w:rsidRDefault="005042BE" w:rsidP="005042BE">
      <w:pPr>
        <w:jc w:val="center"/>
        <w:rPr>
          <w:rFonts w:ascii="Book Antiqua" w:hAnsi="Book Antiqua"/>
          <w:b/>
          <w:bCs/>
          <w:sz w:val="22"/>
          <w:szCs w:val="22"/>
          <w:lang w:val="es-CO"/>
        </w:rPr>
      </w:pPr>
    </w:p>
    <w:p w14:paraId="120291FB" w14:textId="77777777" w:rsidR="005042BE" w:rsidRPr="005042BE" w:rsidRDefault="005042BE" w:rsidP="005042BE">
      <w:pPr>
        <w:jc w:val="center"/>
        <w:rPr>
          <w:rFonts w:ascii="Book Antiqua" w:hAnsi="Book Antiqua"/>
          <w:bCs/>
          <w:szCs w:val="24"/>
        </w:rPr>
      </w:pPr>
      <w:r w:rsidRPr="005042BE">
        <w:rPr>
          <w:rFonts w:ascii="Book Antiqua" w:hAnsi="Book Antiqua"/>
          <w:bCs/>
          <w:szCs w:val="24"/>
          <w:vertAlign w:val="superscript"/>
        </w:rPr>
        <w:t>1</w:t>
      </w:r>
      <w:r w:rsidRPr="005042BE">
        <w:rPr>
          <w:rFonts w:ascii="Book Antiqua" w:hAnsi="Book Antiqua"/>
          <w:bCs/>
          <w:szCs w:val="24"/>
        </w:rPr>
        <w:t>Fakultas Hukum Universitas Udayana</w:t>
      </w:r>
      <w:proofErr w:type="gramStart"/>
      <w:r w:rsidRPr="005042BE">
        <w:rPr>
          <w:rFonts w:ascii="Book Antiqua" w:hAnsi="Book Antiqua"/>
          <w:bCs/>
          <w:szCs w:val="24"/>
          <w:lang w:val="id-ID"/>
        </w:rPr>
        <w:t xml:space="preserve">,  </w:t>
      </w:r>
      <w:r w:rsidRPr="005042BE">
        <w:rPr>
          <w:rFonts w:ascii="Book Antiqua" w:hAnsi="Book Antiqua"/>
          <w:bCs/>
          <w:szCs w:val="24"/>
        </w:rPr>
        <w:t>E</w:t>
      </w:r>
      <w:proofErr w:type="gramEnd"/>
      <w:r w:rsidRPr="005042BE">
        <w:rPr>
          <w:rFonts w:ascii="Book Antiqua" w:hAnsi="Book Antiqua"/>
          <w:bCs/>
          <w:szCs w:val="24"/>
        </w:rPr>
        <w:t xml:space="preserve">-mail:  </w:t>
      </w:r>
      <w:hyperlink r:id="rId9" w:history="1">
        <w:r w:rsidRPr="005042BE">
          <w:rPr>
            <w:rFonts w:ascii="Book Antiqua" w:hAnsi="Book Antiqua"/>
            <w:bCs/>
            <w:color w:val="0000FF"/>
            <w:szCs w:val="24"/>
            <w:u w:val="single"/>
          </w:rPr>
          <w:t>heryawankomang@gmail.com</w:t>
        </w:r>
      </w:hyperlink>
    </w:p>
    <w:p w14:paraId="33B0F98D" w14:textId="50DBC3B7" w:rsidR="007637F6" w:rsidRPr="00C13851" w:rsidRDefault="005042BE" w:rsidP="00C13851">
      <w:pPr>
        <w:jc w:val="center"/>
        <w:rPr>
          <w:rFonts w:ascii="Book Antiqua" w:hAnsi="Book Antiqua"/>
          <w:bCs/>
          <w:szCs w:val="24"/>
        </w:rPr>
      </w:pPr>
      <w:r w:rsidRPr="005042BE">
        <w:rPr>
          <w:rFonts w:ascii="Book Antiqua" w:hAnsi="Book Antiqua"/>
          <w:bCs/>
          <w:szCs w:val="24"/>
          <w:vertAlign w:val="superscript"/>
        </w:rPr>
        <w:t>2</w:t>
      </w:r>
      <w:r w:rsidRPr="005042BE">
        <w:rPr>
          <w:rFonts w:ascii="Book Antiqua" w:hAnsi="Book Antiqua"/>
          <w:bCs/>
          <w:szCs w:val="24"/>
        </w:rPr>
        <w:t>Fakultas Hukum Universitas Udayana</w:t>
      </w:r>
      <w:proofErr w:type="gramStart"/>
      <w:r w:rsidRPr="005042BE">
        <w:rPr>
          <w:rFonts w:ascii="Book Antiqua" w:hAnsi="Book Antiqua"/>
          <w:bCs/>
          <w:szCs w:val="24"/>
          <w:lang w:val="id-ID"/>
        </w:rPr>
        <w:t xml:space="preserve">,  </w:t>
      </w:r>
      <w:r w:rsidRPr="005042BE">
        <w:rPr>
          <w:rFonts w:ascii="Book Antiqua" w:hAnsi="Book Antiqua"/>
          <w:bCs/>
          <w:szCs w:val="24"/>
        </w:rPr>
        <w:t>E</w:t>
      </w:r>
      <w:proofErr w:type="gramEnd"/>
      <w:r w:rsidRPr="005042BE">
        <w:rPr>
          <w:rFonts w:ascii="Book Antiqua" w:hAnsi="Book Antiqua"/>
          <w:bCs/>
          <w:szCs w:val="24"/>
        </w:rPr>
        <w:t xml:space="preserve">-mail:  </w:t>
      </w:r>
      <w:hyperlink r:id="rId10" w:history="1">
        <w:r w:rsidRPr="005042BE">
          <w:rPr>
            <w:rFonts w:ascii="Book Antiqua" w:hAnsi="Book Antiqua"/>
            <w:bCs/>
            <w:color w:val="0000FF"/>
            <w:szCs w:val="24"/>
            <w:u w:val="single"/>
          </w:rPr>
          <w:t>dewarudy1959@gmail.com</w:t>
        </w:r>
      </w:hyperlink>
    </w:p>
    <w:p w14:paraId="27625B4F" w14:textId="77777777" w:rsidR="00DB3F2B" w:rsidRPr="00DB3F2B" w:rsidRDefault="00DB3F2B" w:rsidP="00DB3F2B">
      <w:pPr>
        <w:jc w:val="center"/>
        <w:rPr>
          <w:rFonts w:ascii="Book Antiqua" w:hAnsi="Book Antiqua"/>
          <w:b/>
          <w:bCs/>
          <w:lang w:val="id-ID"/>
        </w:rPr>
      </w:pPr>
    </w:p>
    <w:tbl>
      <w:tblPr>
        <w:tblW w:w="8613" w:type="dxa"/>
        <w:tblLayout w:type="fixed"/>
        <w:tblLook w:val="04A0" w:firstRow="1" w:lastRow="0" w:firstColumn="1" w:lastColumn="0" w:noHBand="0" w:noVBand="1"/>
      </w:tblPr>
      <w:tblGrid>
        <w:gridCol w:w="2790"/>
        <w:gridCol w:w="338"/>
        <w:gridCol w:w="5485"/>
      </w:tblGrid>
      <w:tr w:rsidR="00E851F1" w:rsidRPr="00123036" w14:paraId="40BF328C" w14:textId="77777777" w:rsidTr="004F44EE">
        <w:tc>
          <w:tcPr>
            <w:tcW w:w="2790" w:type="dxa"/>
            <w:tcBorders>
              <w:top w:val="single" w:sz="4" w:space="0" w:color="auto"/>
              <w:bottom w:val="single" w:sz="4" w:space="0" w:color="auto"/>
            </w:tcBorders>
            <w:shd w:val="clear" w:color="auto" w:fill="auto"/>
          </w:tcPr>
          <w:p w14:paraId="0355AB50"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Info Artikel</w:t>
            </w:r>
          </w:p>
        </w:tc>
        <w:tc>
          <w:tcPr>
            <w:tcW w:w="338" w:type="dxa"/>
          </w:tcPr>
          <w:p w14:paraId="0899C5BA" w14:textId="77777777" w:rsidR="00E851F1" w:rsidRPr="00123036"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0E4323C0"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Abstract</w:t>
            </w:r>
          </w:p>
        </w:tc>
      </w:tr>
      <w:tr w:rsidR="00E851F1" w:rsidRPr="00DB3F2B" w14:paraId="5AABA770" w14:textId="77777777" w:rsidTr="004F44EE">
        <w:trPr>
          <w:trHeight w:val="2551"/>
        </w:trPr>
        <w:tc>
          <w:tcPr>
            <w:tcW w:w="2790" w:type="dxa"/>
            <w:tcBorders>
              <w:top w:val="single" w:sz="4" w:space="0" w:color="auto"/>
            </w:tcBorders>
            <w:shd w:val="clear" w:color="auto" w:fill="D9D9D9"/>
          </w:tcPr>
          <w:p w14:paraId="02030EBD" w14:textId="19F02C3C" w:rsidR="00E851F1" w:rsidRPr="00C13851" w:rsidRDefault="00E27542" w:rsidP="00DB3F2B">
            <w:pPr>
              <w:tabs>
                <w:tab w:val="left" w:pos="330"/>
              </w:tabs>
              <w:rPr>
                <w:rFonts w:ascii="Book Antiqua" w:hAnsi="Book Antiqua"/>
                <w:bCs/>
                <w:i/>
                <w:iCs/>
                <w:color w:val="000000"/>
                <w:lang w:val="en-GB"/>
              </w:rPr>
            </w:pPr>
            <w:bookmarkStart w:id="0" w:name="_Hlk100047947"/>
            <w:r>
              <w:rPr>
                <w:rFonts w:ascii="Book Antiqua" w:hAnsi="Book Antiqua"/>
                <w:bCs/>
                <w:i/>
                <w:iCs/>
                <w:color w:val="000000"/>
                <w:lang w:val="id-ID"/>
              </w:rPr>
              <w:t>Masuk</w:t>
            </w:r>
            <w:r w:rsidR="00E851F1" w:rsidRPr="00DB3F2B">
              <w:rPr>
                <w:rFonts w:ascii="Book Antiqua" w:hAnsi="Book Antiqua"/>
                <w:bCs/>
                <w:i/>
                <w:iCs/>
                <w:color w:val="000000"/>
                <w:lang w:val="id-ID"/>
              </w:rPr>
              <w:t>:</w:t>
            </w:r>
            <w:r w:rsidR="00C13851">
              <w:rPr>
                <w:rFonts w:ascii="Book Antiqua" w:hAnsi="Book Antiqua"/>
                <w:bCs/>
                <w:i/>
                <w:iCs/>
                <w:color w:val="000000"/>
                <w:lang w:val="en-GB"/>
              </w:rPr>
              <w:t xml:space="preserve"> 29 Agustus 2021</w:t>
            </w:r>
          </w:p>
          <w:p w14:paraId="4A590F06" w14:textId="2DDDAABA" w:rsidR="00E851F1" w:rsidRPr="00C13851" w:rsidRDefault="00E27542" w:rsidP="00DB3F2B">
            <w:pPr>
              <w:tabs>
                <w:tab w:val="left" w:pos="330"/>
              </w:tabs>
              <w:rPr>
                <w:rFonts w:ascii="Book Antiqua" w:hAnsi="Book Antiqua"/>
                <w:bCs/>
                <w:i/>
                <w:iCs/>
                <w:color w:val="000000"/>
                <w:lang w:val="en-GB"/>
              </w:rPr>
            </w:pPr>
            <w:r>
              <w:rPr>
                <w:rFonts w:ascii="Book Antiqua" w:hAnsi="Book Antiqua"/>
                <w:bCs/>
                <w:i/>
                <w:iCs/>
                <w:color w:val="000000"/>
                <w:lang w:val="id-ID"/>
              </w:rPr>
              <w:t>Diterim</w:t>
            </w:r>
            <w:r>
              <w:rPr>
                <w:rFonts w:ascii="Book Antiqua" w:hAnsi="Book Antiqua"/>
                <w:bCs/>
                <w:i/>
                <w:iCs/>
                <w:color w:val="000000"/>
              </w:rPr>
              <w:t>a</w:t>
            </w:r>
            <w:r w:rsidR="00E851F1" w:rsidRPr="00DB3F2B">
              <w:rPr>
                <w:rFonts w:ascii="Book Antiqua" w:hAnsi="Book Antiqua"/>
                <w:bCs/>
                <w:i/>
                <w:iCs/>
                <w:color w:val="000000"/>
                <w:lang w:val="id-ID"/>
              </w:rPr>
              <w:t>:</w:t>
            </w:r>
            <w:r w:rsidR="00C13851">
              <w:rPr>
                <w:rFonts w:ascii="Book Antiqua" w:hAnsi="Book Antiqua"/>
                <w:bCs/>
                <w:i/>
                <w:iCs/>
                <w:color w:val="000000"/>
                <w:lang w:val="en-GB"/>
              </w:rPr>
              <w:t xml:space="preserve"> 9 Juli 2022</w:t>
            </w:r>
          </w:p>
          <w:p w14:paraId="55A23305" w14:textId="2BEB6C80" w:rsidR="00E851F1" w:rsidRPr="00C13851" w:rsidRDefault="00E27542" w:rsidP="00DB3F2B">
            <w:pPr>
              <w:tabs>
                <w:tab w:val="left" w:pos="330"/>
              </w:tabs>
              <w:rPr>
                <w:rFonts w:ascii="Book Antiqua" w:hAnsi="Book Antiqua"/>
                <w:bCs/>
                <w:i/>
                <w:iCs/>
                <w:color w:val="000000"/>
                <w:lang w:val="en-GB"/>
              </w:rPr>
            </w:pPr>
            <w:r>
              <w:rPr>
                <w:rFonts w:ascii="Book Antiqua" w:hAnsi="Book Antiqua"/>
                <w:bCs/>
                <w:i/>
                <w:iCs/>
                <w:color w:val="000000"/>
                <w:lang w:val="id-ID"/>
              </w:rPr>
              <w:t>Terbit</w:t>
            </w:r>
            <w:r w:rsidR="00E851F1" w:rsidRPr="00DB3F2B">
              <w:rPr>
                <w:rFonts w:ascii="Book Antiqua" w:hAnsi="Book Antiqua"/>
                <w:bCs/>
                <w:i/>
                <w:iCs/>
                <w:color w:val="000000"/>
                <w:lang w:val="id-ID"/>
              </w:rPr>
              <w:t>:</w:t>
            </w:r>
            <w:r w:rsidR="00C13851">
              <w:rPr>
                <w:rFonts w:ascii="Book Antiqua" w:hAnsi="Book Antiqua"/>
                <w:bCs/>
                <w:i/>
                <w:iCs/>
                <w:color w:val="000000"/>
                <w:lang w:val="en-GB"/>
              </w:rPr>
              <w:t xml:space="preserve"> 28 September 2022</w:t>
            </w:r>
          </w:p>
          <w:p w14:paraId="4A8C2F7E" w14:textId="77777777" w:rsidR="00E851F1" w:rsidRPr="00DB3F2B" w:rsidRDefault="00E851F1" w:rsidP="00DB3F2B">
            <w:pPr>
              <w:tabs>
                <w:tab w:val="left" w:pos="330"/>
              </w:tabs>
              <w:rPr>
                <w:rFonts w:ascii="Book Antiqua" w:hAnsi="Book Antiqua"/>
                <w:b/>
                <w:bCs/>
                <w:i/>
                <w:iCs/>
                <w:color w:val="000000"/>
                <w:lang w:val="id-ID"/>
              </w:rPr>
            </w:pPr>
          </w:p>
          <w:p w14:paraId="7F06C518" w14:textId="77777777" w:rsidR="007F76FD" w:rsidRPr="00DB3F2B" w:rsidRDefault="00BD6EB6" w:rsidP="00DB3F2B">
            <w:pPr>
              <w:tabs>
                <w:tab w:val="left" w:pos="330"/>
              </w:tabs>
              <w:rPr>
                <w:rFonts w:ascii="Book Antiqua" w:hAnsi="Book Antiqua"/>
                <w:b/>
                <w:bCs/>
                <w:i/>
                <w:iCs/>
                <w:color w:val="000000"/>
                <w:lang w:val="id-ID"/>
              </w:rPr>
            </w:pPr>
            <w:r w:rsidRPr="00DB3F2B">
              <w:rPr>
                <w:rFonts w:ascii="Book Antiqua" w:hAnsi="Book Antiqua"/>
                <w:b/>
                <w:bCs/>
                <w:i/>
                <w:iCs/>
                <w:color w:val="000000"/>
                <w:lang w:val="id-ID"/>
              </w:rPr>
              <w:t>Keywords:</w:t>
            </w:r>
          </w:p>
          <w:p w14:paraId="41C41F22" w14:textId="77777777" w:rsidR="007F76FD" w:rsidRPr="003E3D3C" w:rsidRDefault="006D0478" w:rsidP="00E27542">
            <w:pPr>
              <w:tabs>
                <w:tab w:val="left" w:pos="330"/>
              </w:tabs>
              <w:rPr>
                <w:rFonts w:ascii="Book Antiqua" w:hAnsi="Book Antiqua"/>
                <w:bCs/>
                <w:i/>
                <w:iCs/>
                <w:color w:val="000000"/>
              </w:rPr>
            </w:pPr>
            <w:r w:rsidRPr="006D0478">
              <w:rPr>
                <w:rFonts w:ascii="Book Antiqua" w:hAnsi="Book Antiqua"/>
                <w:i/>
              </w:rPr>
              <w:t>confidentiality agreement</w:t>
            </w:r>
            <w:r>
              <w:rPr>
                <w:rFonts w:ascii="Book Antiqua" w:hAnsi="Book Antiqua"/>
                <w:i/>
              </w:rPr>
              <w:t>;</w:t>
            </w:r>
            <w:r w:rsidRPr="006D0478">
              <w:rPr>
                <w:rFonts w:ascii="Book Antiqua" w:hAnsi="Book Antiqua"/>
                <w:i/>
              </w:rPr>
              <w:t xml:space="preserve"> company secret</w:t>
            </w:r>
            <w:r>
              <w:rPr>
                <w:rFonts w:ascii="Book Antiqua" w:hAnsi="Book Antiqua"/>
                <w:i/>
              </w:rPr>
              <w:t>;</w:t>
            </w:r>
            <w:r w:rsidRPr="006D0478">
              <w:rPr>
                <w:rFonts w:ascii="Book Antiqua" w:hAnsi="Book Antiqua"/>
                <w:i/>
              </w:rPr>
              <w:t xml:space="preserve"> win-win solution</w:t>
            </w:r>
          </w:p>
        </w:tc>
        <w:tc>
          <w:tcPr>
            <w:tcW w:w="338" w:type="dxa"/>
          </w:tcPr>
          <w:p w14:paraId="1BEB271B" w14:textId="77777777" w:rsidR="00E851F1" w:rsidRPr="00DB3F2B" w:rsidRDefault="00E851F1" w:rsidP="00DB3F2B">
            <w:pPr>
              <w:jc w:val="both"/>
              <w:rPr>
                <w:rFonts w:ascii="Book Antiqua" w:hAnsi="Book Antiqua"/>
                <w:i/>
                <w:sz w:val="24"/>
                <w:szCs w:val="24"/>
                <w:lang w:val="id-ID"/>
              </w:rPr>
            </w:pPr>
          </w:p>
        </w:tc>
        <w:tc>
          <w:tcPr>
            <w:tcW w:w="5485" w:type="dxa"/>
            <w:tcBorders>
              <w:top w:val="single" w:sz="4" w:space="0" w:color="auto"/>
              <w:bottom w:val="single" w:sz="4" w:space="0" w:color="auto"/>
            </w:tcBorders>
            <w:shd w:val="clear" w:color="auto" w:fill="auto"/>
          </w:tcPr>
          <w:p w14:paraId="7209BC20" w14:textId="77777777" w:rsidR="00710AAA" w:rsidRPr="00710AAA" w:rsidRDefault="00710AAA" w:rsidP="00710AAA">
            <w:pPr>
              <w:jc w:val="both"/>
              <w:rPr>
                <w:rFonts w:ascii="Book Antiqua" w:hAnsi="Book Antiqua"/>
                <w:i/>
              </w:rPr>
            </w:pPr>
            <w:r w:rsidRPr="00710AAA">
              <w:rPr>
                <w:rFonts w:ascii="Book Antiqua" w:hAnsi="Book Antiqua"/>
                <w:i/>
              </w:rPr>
              <w:t>Main purpose of this journal is for get a win-win solution to legal problems by the company who wants company secrets to remain safe even though there are former employees who will work in competing companies, but so as not to limit the human rights of workers to choose jobs according to their wishes and has been protected by law, and what is the urgency and application of a confidentiality agreement if it was not previously contained in the work agreement. Normative research method is used on this journal, with the approach used is the approach to applying the law and the conceptual approach. The results obtained are that the company cannot prohibit workers who will change jobs even though they move to competing companies, this is because the law has classified freedom of choice of work as a human right. Indeed, the work is still in the work agreement, so the worker is obliged to provide a higher wage until the working period ends. In addition, in order to protect confidential company information, a solution can be applied is quality of the confidentiality clause from work agreement, because it is considered better than the non-competition clause which reduces the rights of workers in choosing jobs that they can, and if they have not been previously included in the work agreement, they can do it. adding a confidentiality clause in the addendum to the agreement or making a separate agreement but still in one unit in the agreement.</w:t>
            </w:r>
          </w:p>
          <w:p w14:paraId="109FB9E8" w14:textId="77777777" w:rsidR="00C67789" w:rsidRPr="00E27542" w:rsidRDefault="00C67789" w:rsidP="00E27542">
            <w:pPr>
              <w:jc w:val="both"/>
              <w:rPr>
                <w:rFonts w:ascii="Book Antiqua" w:hAnsi="Book Antiqua"/>
                <w:i/>
              </w:rPr>
            </w:pPr>
          </w:p>
        </w:tc>
      </w:tr>
      <w:bookmarkEnd w:id="0"/>
      <w:tr w:rsidR="00E851F1" w:rsidRPr="00DB3F2B" w14:paraId="0BA2ABE3" w14:textId="77777777" w:rsidTr="004F44EE">
        <w:tc>
          <w:tcPr>
            <w:tcW w:w="2790" w:type="dxa"/>
            <w:shd w:val="clear" w:color="auto" w:fill="D9D9D9"/>
          </w:tcPr>
          <w:p w14:paraId="06434956" w14:textId="77777777" w:rsidR="00E851F1" w:rsidRPr="00DB3F2B" w:rsidRDefault="00E851F1" w:rsidP="00DB3F2B">
            <w:pPr>
              <w:rPr>
                <w:rFonts w:ascii="Book Antiqua" w:hAnsi="Book Antiqua"/>
                <w:b/>
                <w:bCs/>
                <w:i/>
                <w:iCs/>
                <w:color w:val="000000"/>
                <w:lang w:val="id-ID"/>
              </w:rPr>
            </w:pPr>
          </w:p>
        </w:tc>
        <w:tc>
          <w:tcPr>
            <w:tcW w:w="338" w:type="dxa"/>
          </w:tcPr>
          <w:p w14:paraId="5E610CF5" w14:textId="77777777" w:rsidR="00E851F1" w:rsidRPr="00DB3F2B"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4C3AECFE" w14:textId="77777777" w:rsidR="00E851F1" w:rsidRPr="00DB3F2B" w:rsidRDefault="00E851F1" w:rsidP="00DB3F2B">
            <w:pPr>
              <w:rPr>
                <w:rFonts w:ascii="Book Antiqua" w:hAnsi="Book Antiqua"/>
                <w:b/>
                <w:bCs/>
                <w:i/>
                <w:iCs/>
                <w:color w:val="000000"/>
                <w:sz w:val="24"/>
                <w:szCs w:val="24"/>
                <w:lang w:val="id-ID"/>
              </w:rPr>
            </w:pPr>
            <w:r w:rsidRPr="00DB3F2B">
              <w:rPr>
                <w:rFonts w:ascii="Book Antiqua" w:hAnsi="Book Antiqua"/>
                <w:b/>
                <w:bCs/>
                <w:i/>
                <w:iCs/>
                <w:color w:val="000000"/>
                <w:sz w:val="24"/>
                <w:szCs w:val="24"/>
                <w:lang w:val="id-ID"/>
              </w:rPr>
              <w:t>Abstrak</w:t>
            </w:r>
          </w:p>
        </w:tc>
      </w:tr>
      <w:tr w:rsidR="00E851F1" w:rsidRPr="00DB3F2B" w14:paraId="614A7754" w14:textId="77777777" w:rsidTr="004F44EE">
        <w:tc>
          <w:tcPr>
            <w:tcW w:w="2790" w:type="dxa"/>
            <w:shd w:val="clear" w:color="auto" w:fill="D9D9D9"/>
          </w:tcPr>
          <w:p w14:paraId="7AA8CE3F" w14:textId="6F1CDA7A" w:rsidR="007F76FD" w:rsidRPr="00DB3F2B" w:rsidRDefault="007F76FD" w:rsidP="00DB3F2B">
            <w:pPr>
              <w:rPr>
                <w:rFonts w:ascii="Book Antiqua" w:hAnsi="Book Antiqua"/>
                <w:b/>
                <w:i/>
                <w:lang w:val="id-ID"/>
              </w:rPr>
            </w:pPr>
            <w:bookmarkStart w:id="1" w:name="_Hlk100048199"/>
            <w:r w:rsidRPr="00DB3F2B">
              <w:rPr>
                <w:rFonts w:ascii="Book Antiqua" w:hAnsi="Book Antiqua"/>
                <w:b/>
                <w:i/>
                <w:iCs/>
                <w:lang w:val="id-ID"/>
              </w:rPr>
              <w:t>Kata kunci</w:t>
            </w:r>
            <w:r w:rsidRPr="00DB3F2B">
              <w:rPr>
                <w:rFonts w:ascii="Book Antiqua" w:hAnsi="Book Antiqua"/>
                <w:b/>
                <w:i/>
                <w:lang w:val="id-ID"/>
              </w:rPr>
              <w:t>:</w:t>
            </w:r>
          </w:p>
          <w:p w14:paraId="38FD3C3A" w14:textId="65A36491" w:rsidR="006D0478" w:rsidRPr="006D0478" w:rsidRDefault="00E873C0" w:rsidP="006D0478">
            <w:pPr>
              <w:rPr>
                <w:rFonts w:ascii="Book Antiqua" w:hAnsi="Book Antiqua" w:cs="Calibri"/>
                <w:i/>
                <w:color w:val="333333"/>
              </w:rPr>
            </w:pPr>
            <w:bookmarkStart w:id="2" w:name="_GoBack"/>
            <w:bookmarkEnd w:id="2"/>
            <w:r w:rsidRPr="00135505">
              <w:rPr>
                <w:rFonts w:ascii="Book Antiqua" w:hAnsi="Book Antiqua" w:cs="Calibri"/>
                <w:i/>
                <w:color w:val="000000" w:themeColor="text1"/>
              </w:rPr>
              <w:t>P</w:t>
            </w:r>
            <w:r w:rsidR="006D0478" w:rsidRPr="00135505">
              <w:rPr>
                <w:rFonts w:ascii="Book Antiqua" w:hAnsi="Book Antiqua" w:cs="Calibri"/>
                <w:i/>
                <w:color w:val="000000" w:themeColor="text1"/>
              </w:rPr>
              <w:t>erjanjian kerahasiaan; rahasia perusahaan; win-win solution</w:t>
            </w:r>
          </w:p>
          <w:p w14:paraId="65FC41ED" w14:textId="77777777" w:rsidR="00E851F1" w:rsidRPr="00DB3F2B" w:rsidRDefault="00E851F1" w:rsidP="00DB3F2B">
            <w:pPr>
              <w:rPr>
                <w:rFonts w:ascii="Book Antiqua" w:hAnsi="Book Antiqua"/>
                <w:i/>
                <w:lang w:val="id-ID"/>
              </w:rPr>
            </w:pPr>
          </w:p>
          <w:p w14:paraId="197A1E88" w14:textId="77777777" w:rsidR="00E851F1" w:rsidRDefault="00E851F1" w:rsidP="00DB3F2B">
            <w:pPr>
              <w:rPr>
                <w:rFonts w:ascii="Book Antiqua" w:hAnsi="Book Antiqua"/>
                <w:i/>
                <w:lang w:val="id-ID"/>
              </w:rPr>
            </w:pPr>
          </w:p>
          <w:p w14:paraId="511FD7EF" w14:textId="4DABD3D3" w:rsidR="005042BE" w:rsidRPr="005042BE" w:rsidRDefault="00E873C0" w:rsidP="005042BE">
            <w:pPr>
              <w:rPr>
                <w:rFonts w:ascii="Book Antiqua" w:hAnsi="Book Antiqua"/>
                <w:i/>
              </w:rPr>
            </w:pPr>
            <w:r w:rsidRPr="00E873C0">
              <w:rPr>
                <w:rFonts w:ascii="Book Antiqua" w:hAnsi="Book Antiqua"/>
                <w:b/>
                <w:i/>
              </w:rPr>
              <w:t>Corresponding Author:</w:t>
            </w:r>
            <w:r w:rsidR="005042BE" w:rsidRPr="005042BE">
              <w:rPr>
                <w:rFonts w:ascii="Book Antiqua" w:hAnsi="Book Antiqua"/>
                <w:i/>
              </w:rPr>
              <w:t xml:space="preserve"> I Komang Heryawan Trilaksana, E-mail: </w:t>
            </w:r>
            <w:hyperlink r:id="rId11" w:history="1">
              <w:r w:rsidR="005042BE" w:rsidRPr="005042BE">
                <w:rPr>
                  <w:rFonts w:ascii="Book Antiqua" w:hAnsi="Book Antiqua"/>
                  <w:i/>
                  <w:color w:val="0000FF"/>
                  <w:u w:val="single"/>
                </w:rPr>
                <w:t>heryawankomang@gmail.com</w:t>
              </w:r>
            </w:hyperlink>
          </w:p>
          <w:p w14:paraId="7CF1FD6D" w14:textId="77777777" w:rsidR="00E873C0" w:rsidRPr="00E873C0" w:rsidRDefault="00E873C0" w:rsidP="00DB3F2B">
            <w:pPr>
              <w:rPr>
                <w:rFonts w:ascii="Book Antiqua" w:hAnsi="Book Antiqua"/>
                <w:b/>
                <w:i/>
              </w:rPr>
            </w:pPr>
          </w:p>
          <w:p w14:paraId="7599C0E0" w14:textId="77777777" w:rsidR="00710AAA" w:rsidRPr="00E873C0" w:rsidRDefault="00710AAA" w:rsidP="00DB3F2B">
            <w:pPr>
              <w:rPr>
                <w:rFonts w:ascii="Book Antiqua" w:hAnsi="Book Antiqua"/>
                <w:i/>
              </w:rPr>
            </w:pPr>
          </w:p>
          <w:p w14:paraId="13884DC9" w14:textId="77777777" w:rsidR="00E873C0" w:rsidRDefault="00E27542" w:rsidP="00DB3F2B">
            <w:pPr>
              <w:rPr>
                <w:rFonts w:ascii="Book Antiqua" w:hAnsi="Book Antiqua"/>
                <w:b/>
                <w:bCs/>
                <w:i/>
                <w:iCs/>
                <w:color w:val="000000"/>
                <w:lang w:val="en-GB"/>
              </w:rPr>
            </w:pPr>
            <w:r>
              <w:rPr>
                <w:rFonts w:ascii="Book Antiqua" w:hAnsi="Book Antiqua"/>
                <w:b/>
                <w:bCs/>
                <w:i/>
                <w:iCs/>
                <w:color w:val="000000"/>
                <w:lang w:val="id-ID"/>
              </w:rPr>
              <w:t>DO</w:t>
            </w:r>
            <w:r w:rsidR="00C13851">
              <w:rPr>
                <w:rFonts w:ascii="Book Antiqua" w:hAnsi="Book Antiqua"/>
                <w:b/>
                <w:bCs/>
                <w:i/>
                <w:iCs/>
                <w:color w:val="000000"/>
                <w:lang w:val="en-GB"/>
              </w:rPr>
              <w:t xml:space="preserve">I : </w:t>
            </w:r>
          </w:p>
          <w:p w14:paraId="5C6FA9C0" w14:textId="09A5D049" w:rsidR="00C13851" w:rsidRPr="00C13851" w:rsidRDefault="00C13851" w:rsidP="00DB3F2B">
            <w:pPr>
              <w:rPr>
                <w:rFonts w:ascii="Book Antiqua" w:hAnsi="Book Antiqua"/>
                <w:bCs/>
                <w:i/>
                <w:iCs/>
                <w:color w:val="000000"/>
                <w:lang w:val="en-GB"/>
              </w:rPr>
            </w:pPr>
            <w:r w:rsidRPr="00C13851">
              <w:rPr>
                <w:rFonts w:ascii="Book Antiqua" w:hAnsi="Book Antiqua"/>
                <w:bCs/>
                <w:i/>
                <w:iCs/>
                <w:color w:val="000000"/>
                <w:lang w:val="en-GB"/>
              </w:rPr>
              <w:t>10.24843/JMHU.2022.v11.i03.</w:t>
            </w:r>
            <w:r w:rsidRPr="00C13851">
              <w:rPr>
                <w:rFonts w:ascii="Book Antiqua" w:hAnsi="Book Antiqua"/>
                <w:bCs/>
                <w:i/>
                <w:iCs/>
                <w:color w:val="000000"/>
                <w:lang w:val="en-GB"/>
              </w:rPr>
              <w:lastRenderedPageBreak/>
              <w:t>p14.</w:t>
            </w:r>
          </w:p>
        </w:tc>
        <w:tc>
          <w:tcPr>
            <w:tcW w:w="338" w:type="dxa"/>
          </w:tcPr>
          <w:p w14:paraId="42D0130D" w14:textId="77777777" w:rsidR="00E851F1" w:rsidRPr="00DB3F2B" w:rsidRDefault="00E851F1" w:rsidP="00DB3F2B">
            <w:pPr>
              <w:jc w:val="both"/>
              <w:rPr>
                <w:rFonts w:ascii="Book Antiqua" w:hAnsi="Book Antiqua"/>
                <w:i/>
                <w:iCs/>
                <w:sz w:val="24"/>
                <w:szCs w:val="24"/>
                <w:lang w:val="fr-MC"/>
              </w:rPr>
            </w:pPr>
          </w:p>
        </w:tc>
        <w:tc>
          <w:tcPr>
            <w:tcW w:w="5485" w:type="dxa"/>
            <w:tcBorders>
              <w:top w:val="single" w:sz="4" w:space="0" w:color="auto"/>
            </w:tcBorders>
            <w:shd w:val="clear" w:color="auto" w:fill="auto"/>
          </w:tcPr>
          <w:p w14:paraId="4377AD91" w14:textId="262AC23F" w:rsidR="00DB3F2B" w:rsidRPr="00E27542" w:rsidRDefault="005D4D8C" w:rsidP="00E27542">
            <w:pPr>
              <w:jc w:val="both"/>
              <w:rPr>
                <w:rFonts w:ascii="Book Antiqua" w:hAnsi="Book Antiqua"/>
                <w:i/>
              </w:rPr>
            </w:pPr>
            <w:r w:rsidRPr="005D4D8C">
              <w:rPr>
                <w:rFonts w:ascii="Book Antiqua" w:hAnsi="Book Antiqua"/>
                <w:i/>
              </w:rPr>
              <w:t xml:space="preserve">Tujuan dari penulisan jurnal ini adalah untuk mendapatkan </w:t>
            </w:r>
            <w:r w:rsidRPr="005D4D8C">
              <w:rPr>
                <w:rFonts w:ascii="Book Antiqua" w:hAnsi="Book Antiqua"/>
                <w:i/>
                <w:iCs/>
              </w:rPr>
              <w:t xml:space="preserve">win-win solution </w:t>
            </w:r>
            <w:r w:rsidRPr="005D4D8C">
              <w:rPr>
                <w:rFonts w:ascii="Book Antiqua" w:hAnsi="Book Antiqua"/>
                <w:i/>
              </w:rPr>
              <w:t xml:space="preserve">terhadap problematika kepastian hukum oleh pihak perusahaan yang menginginkan rahasia perusahaan tetap aman meskipun terdapat mantan pekerjanya yang akan bekerja di perusahaan kompetitor, akan tetapi agar tetap tidak membatasi hak asasi dari pekerja untuk memilih pekerjaan yang sesuai kehendaknya dan telah dilindungi oleh undang-undang, </w:t>
            </w:r>
            <w:r w:rsidR="00DD3F54">
              <w:rPr>
                <w:rFonts w:ascii="Book Antiqua" w:hAnsi="Book Antiqua"/>
                <w:i/>
              </w:rPr>
              <w:t>serta</w:t>
            </w:r>
            <w:r w:rsidRPr="005D4D8C">
              <w:rPr>
                <w:rFonts w:ascii="Book Antiqua" w:hAnsi="Book Antiqua"/>
                <w:i/>
              </w:rPr>
              <w:t xml:space="preserve"> bagaimana urgensi </w:t>
            </w:r>
            <w:r w:rsidR="00DD3F54">
              <w:rPr>
                <w:rFonts w:ascii="Book Antiqua" w:hAnsi="Book Antiqua"/>
                <w:i/>
              </w:rPr>
              <w:t>juga</w:t>
            </w:r>
            <w:r w:rsidRPr="005D4D8C">
              <w:rPr>
                <w:rFonts w:ascii="Book Antiqua" w:hAnsi="Book Antiqua"/>
                <w:i/>
              </w:rPr>
              <w:t xml:space="preserve"> penerapan perjanjian kerahasiaan apabila sebelumnya tidak termuat dalam perjanjian kerja. Adapun metode penelitian </w:t>
            </w:r>
            <w:r w:rsidR="003055F4">
              <w:rPr>
                <w:rFonts w:ascii="Book Antiqua" w:hAnsi="Book Antiqua"/>
                <w:i/>
              </w:rPr>
              <w:t>di sini menggunakan</w:t>
            </w:r>
            <w:r w:rsidRPr="005D4D8C">
              <w:rPr>
                <w:rFonts w:ascii="Book Antiqua" w:hAnsi="Book Antiqua"/>
                <w:i/>
              </w:rPr>
              <w:t xml:space="preserve"> metode hukum normatif, </w:t>
            </w:r>
            <w:r w:rsidR="003055F4">
              <w:rPr>
                <w:rFonts w:ascii="Book Antiqua" w:hAnsi="Book Antiqua"/>
                <w:i/>
              </w:rPr>
              <w:t xml:space="preserve">serta pendekatannya menggunakan </w:t>
            </w:r>
            <w:r w:rsidRPr="005D4D8C">
              <w:rPr>
                <w:rFonts w:ascii="Book Antiqua" w:hAnsi="Book Antiqua"/>
                <w:i/>
              </w:rPr>
              <w:t>pendekatan perundang-undangan dan pendekatan konseptual.</w:t>
            </w:r>
            <w:r w:rsidR="00854F9E">
              <w:rPr>
                <w:rFonts w:ascii="Book Antiqua" w:hAnsi="Book Antiqua"/>
                <w:i/>
              </w:rPr>
              <w:t xml:space="preserve"> Hasil penulisan ini menjelaskan bahwa </w:t>
            </w:r>
            <w:r w:rsidRPr="005D4D8C">
              <w:rPr>
                <w:rFonts w:ascii="Book Antiqua" w:hAnsi="Book Antiqua"/>
                <w:i/>
              </w:rPr>
              <w:t xml:space="preserve">pihak perusahaan tidak dapat </w:t>
            </w:r>
            <w:r w:rsidRPr="005D4D8C">
              <w:rPr>
                <w:rFonts w:ascii="Book Antiqua" w:hAnsi="Book Antiqua"/>
                <w:i/>
              </w:rPr>
              <w:lastRenderedPageBreak/>
              <w:t>melarang pekerja yang akan pindah kerja meskipun pindah kerja ke perusahaan kompetitor sekalipun, hal tersebut dikarenakan undang-undang telah mengklasifikasikan kebebasan memilih pekerjaan sebagai hak asasi manusia. Apabila memang pekerja tersebut masih dalam ikatan perjanjian kerja, maka pekerja wajib memberikan ganti kerugian sejumlah upah pekerja hingga masa kerjanya berakhir. Selain itu guna melindungi informasi perusahaan yang bersifat rahasia solusi yang dapat diaplikasikan adalah mencantumkan klausul kerahasiaan dalam perjanjian kerja, karena dianggap lebih baik dari klausul non kompetisi yang mengurangi hak pekerja dalam memilih pekerjaan yang dikehendakinya, dan apabila memang belum termuat sebelumnya dalam perjanjian kerja maka dapat dilakukan penambahan klausul kerahasiaan dalam addendum perjanjian maupun membuat perjanjian kerahasiaan secara terpisah namun masih dalam satu kesatuan dalam perjanjian kerja.</w:t>
            </w:r>
          </w:p>
        </w:tc>
      </w:tr>
      <w:bookmarkEnd w:id="1"/>
      <w:tr w:rsidR="00E851F1" w:rsidRPr="00DB3F2B" w14:paraId="36F61444" w14:textId="77777777" w:rsidTr="004F44EE">
        <w:tc>
          <w:tcPr>
            <w:tcW w:w="2790" w:type="dxa"/>
            <w:tcBorders>
              <w:bottom w:val="single" w:sz="4" w:space="0" w:color="auto"/>
            </w:tcBorders>
            <w:shd w:val="clear" w:color="auto" w:fill="D9D9D9"/>
          </w:tcPr>
          <w:p w14:paraId="00D0C1B0" w14:textId="77777777" w:rsidR="00E851F1" w:rsidRPr="00DB3F2B" w:rsidRDefault="00E851F1" w:rsidP="00DB3F2B">
            <w:pPr>
              <w:rPr>
                <w:rFonts w:ascii="Book Antiqua" w:hAnsi="Book Antiqua"/>
                <w:bCs/>
                <w:i/>
                <w:iCs/>
                <w:color w:val="000000"/>
                <w:sz w:val="22"/>
                <w:szCs w:val="24"/>
                <w:lang w:val="id-ID"/>
              </w:rPr>
            </w:pPr>
          </w:p>
        </w:tc>
        <w:tc>
          <w:tcPr>
            <w:tcW w:w="338" w:type="dxa"/>
          </w:tcPr>
          <w:p w14:paraId="63A32D31" w14:textId="77777777" w:rsidR="00E851F1" w:rsidRPr="00DB3F2B" w:rsidRDefault="00E851F1" w:rsidP="00DB3F2B">
            <w:pPr>
              <w:rPr>
                <w:rFonts w:ascii="Book Antiqua" w:hAnsi="Book Antiqua"/>
                <w:i/>
                <w:iCs/>
                <w:sz w:val="24"/>
                <w:szCs w:val="24"/>
                <w:lang w:val="id-ID"/>
              </w:rPr>
            </w:pPr>
          </w:p>
        </w:tc>
        <w:tc>
          <w:tcPr>
            <w:tcW w:w="5485" w:type="dxa"/>
            <w:tcBorders>
              <w:bottom w:val="single" w:sz="4" w:space="0" w:color="auto"/>
            </w:tcBorders>
            <w:shd w:val="clear" w:color="auto" w:fill="auto"/>
          </w:tcPr>
          <w:p w14:paraId="060989BF" w14:textId="77777777" w:rsidR="00E851F1" w:rsidRPr="00DB3F2B" w:rsidRDefault="007F76FD" w:rsidP="00DB3F2B">
            <w:pPr>
              <w:jc w:val="right"/>
              <w:rPr>
                <w:rFonts w:ascii="Book Antiqua" w:hAnsi="Book Antiqua"/>
                <w:b/>
                <w:bCs/>
                <w:i/>
                <w:iCs/>
                <w:color w:val="000000"/>
                <w:szCs w:val="24"/>
                <w:lang w:val="id-ID"/>
              </w:rPr>
            </w:pPr>
            <w:r w:rsidRPr="00DB3F2B">
              <w:rPr>
                <w:rFonts w:ascii="Book Antiqua" w:hAnsi="Book Antiqua" w:cs="Arial"/>
                <w:i/>
                <w:sz w:val="18"/>
                <w:szCs w:val="18"/>
                <w:lang w:val="id-ID"/>
              </w:rPr>
              <w:t>.</w:t>
            </w:r>
          </w:p>
        </w:tc>
      </w:tr>
    </w:tbl>
    <w:p w14:paraId="1974512B" w14:textId="77777777" w:rsidR="0096558F" w:rsidRPr="00BD6EB6" w:rsidRDefault="0096558F" w:rsidP="00DB3F2B">
      <w:pPr>
        <w:rPr>
          <w:rFonts w:ascii="Book Antiqua" w:hAnsi="Book Antiqua"/>
          <w:b/>
          <w:bCs/>
          <w:i/>
          <w:iCs/>
          <w:color w:val="000000"/>
          <w:sz w:val="24"/>
          <w:szCs w:val="24"/>
          <w:lang w:val="id-ID"/>
        </w:rPr>
      </w:pPr>
    </w:p>
    <w:p w14:paraId="1919DEC8" w14:textId="77777777" w:rsidR="00955B9D" w:rsidRPr="00731FC6" w:rsidRDefault="00DB3F2B" w:rsidP="00503BA1">
      <w:pPr>
        <w:pStyle w:val="ListParagraph"/>
        <w:numPr>
          <w:ilvl w:val="0"/>
          <w:numId w:val="48"/>
        </w:numPr>
        <w:spacing w:after="240"/>
        <w:ind w:left="567"/>
        <w:rPr>
          <w:rFonts w:ascii="Book Antiqua" w:hAnsi="Book Antiqua"/>
          <w:b/>
          <w:bCs/>
          <w:sz w:val="24"/>
          <w:lang w:val="id-ID"/>
        </w:rPr>
      </w:pPr>
      <w:r w:rsidRPr="00731FC6">
        <w:rPr>
          <w:rFonts w:ascii="Book Antiqua" w:hAnsi="Book Antiqua"/>
          <w:b/>
          <w:bCs/>
          <w:sz w:val="24"/>
        </w:rPr>
        <w:t>Pendahuluan</w:t>
      </w:r>
      <w:r w:rsidRPr="00731FC6">
        <w:rPr>
          <w:rFonts w:ascii="Book Antiqua" w:hAnsi="Book Antiqua"/>
          <w:b/>
          <w:bCs/>
          <w:sz w:val="24"/>
          <w:lang w:val="id-ID"/>
        </w:rPr>
        <w:t xml:space="preserve"> </w:t>
      </w:r>
    </w:p>
    <w:p w14:paraId="4CC602B0" w14:textId="77777777" w:rsidR="00503BA1" w:rsidRPr="00731FC6" w:rsidRDefault="005D4D8C" w:rsidP="00503BA1">
      <w:pPr>
        <w:spacing w:after="240"/>
        <w:ind w:left="66"/>
        <w:jc w:val="both"/>
        <w:rPr>
          <w:rFonts w:ascii="Book Antiqua" w:hAnsi="Book Antiqua"/>
          <w:b/>
          <w:bCs/>
          <w:sz w:val="22"/>
          <w:szCs w:val="22"/>
          <w:lang w:val="id-ID"/>
        </w:rPr>
      </w:pPr>
      <w:r w:rsidRPr="00731FC6">
        <w:rPr>
          <w:rFonts w:ascii="Book Antiqua" w:hAnsi="Book Antiqua" w:cs="Calibri"/>
          <w:sz w:val="22"/>
          <w:szCs w:val="22"/>
          <w:lang w:val="id-ID"/>
        </w:rPr>
        <w:t>Indonesia merupakan negara yang berkembang. Konsep negara berkembang ini dimaksudkan adalah bagaimana sektor pembangunan di Indonesia masih dapat tumbuh dan berkembang, mengingat dalam menuju Indonesia sebagai negara maju, Indonesia memiliki banyak aspek untuk diekspansi baik dalam konteks kekayaan alam, kekayaan sumber daya manusia, maupun potensi pembangunan secara harfiah. Pada Hakikatnya, Pembangunan merupakan hal yang tidak bisa terpisahkan kaitannya terhadap bagaimana kondisi negara yang dalam pembangunan tersebut. Dalam praktiknya terdapat begitu banyak permasalahan pembangunan Indonesia dalam hal menaikkan kesejahteraan dari masyarakatnya, karena me</w:t>
      </w:r>
      <w:r w:rsidR="00DD3F54" w:rsidRPr="00731FC6">
        <w:rPr>
          <w:rFonts w:ascii="Book Antiqua" w:hAnsi="Book Antiqua" w:cs="Calibri"/>
          <w:sz w:val="22"/>
          <w:szCs w:val="22"/>
        </w:rPr>
        <w:t>m</w:t>
      </w:r>
      <w:r w:rsidRPr="00731FC6">
        <w:rPr>
          <w:rFonts w:ascii="Book Antiqua" w:hAnsi="Book Antiqua" w:cs="Calibri"/>
          <w:sz w:val="22"/>
          <w:szCs w:val="22"/>
          <w:lang w:val="id-ID"/>
        </w:rPr>
        <w:t>ang pembangunan merupakan sebuah tonggak yang menentukan bagaimana keberlangsungan Indonesia.</w:t>
      </w:r>
      <w:r w:rsidRPr="00731FC6">
        <w:rPr>
          <w:rFonts w:ascii="Book Antiqua" w:hAnsi="Book Antiqua" w:cs="Calibri"/>
          <w:sz w:val="22"/>
          <w:szCs w:val="22"/>
        </w:rPr>
        <w:t> </w:t>
      </w:r>
    </w:p>
    <w:p w14:paraId="2D70D756" w14:textId="77777777" w:rsidR="00C26A5A" w:rsidRPr="00731FC6" w:rsidRDefault="005D4D8C" w:rsidP="00C26A5A">
      <w:pPr>
        <w:spacing w:after="240"/>
        <w:ind w:left="66"/>
        <w:jc w:val="both"/>
        <w:rPr>
          <w:rFonts w:ascii="Book Antiqua" w:hAnsi="Book Antiqua"/>
          <w:b/>
          <w:bCs/>
          <w:sz w:val="22"/>
          <w:szCs w:val="22"/>
          <w:lang w:val="id-ID"/>
        </w:rPr>
      </w:pPr>
      <w:r w:rsidRPr="00731FC6">
        <w:rPr>
          <w:rFonts w:ascii="Book Antiqua" w:hAnsi="Book Antiqua" w:cs="Calibri"/>
          <w:sz w:val="22"/>
          <w:lang w:val="id-ID"/>
        </w:rPr>
        <w:t>Masalah kependudukan di Indonesia dapat dikatakan cukup rumit, selain masalah mengenai tingginya angka kepadatan penduduk, cepatnya perkembangan penduduk, hingga kaitannya dengan bagaimana kondisi ekonomi Indonesia yang cenderung belum sejahtera. Perkembangan pembangunan berkelanjutan (</w:t>
      </w:r>
      <w:r w:rsidRPr="00731FC6">
        <w:rPr>
          <w:rFonts w:ascii="Book Antiqua" w:hAnsi="Book Antiqua" w:cs="Calibri"/>
          <w:i/>
          <w:iCs/>
          <w:sz w:val="22"/>
          <w:lang w:val="id-ID"/>
        </w:rPr>
        <w:t>sustainability development</w:t>
      </w:r>
      <w:r w:rsidRPr="00731FC6">
        <w:rPr>
          <w:rFonts w:ascii="Book Antiqua" w:hAnsi="Book Antiqua" w:cs="Calibri"/>
          <w:sz w:val="22"/>
          <w:lang w:val="id-ID"/>
        </w:rPr>
        <w:t>) merupakan hal yang penting dan segera di Indonesia, mengingat permasalahan kemiskinan, pengangguran, kesejahteraan masyarakat juga merupakan permasalahan pelik yang perlu untuk diatasi, sebagaimana amanat dari </w:t>
      </w:r>
      <w:r w:rsidR="003055F4" w:rsidRPr="00731FC6">
        <w:rPr>
          <w:rFonts w:ascii="Book Antiqua" w:hAnsi="Book Antiqua" w:cs="Calibri"/>
          <w:sz w:val="22"/>
        </w:rPr>
        <w:t xml:space="preserve"> </w:t>
      </w:r>
      <w:r w:rsidRPr="00731FC6">
        <w:rPr>
          <w:rFonts w:ascii="Book Antiqua" w:hAnsi="Book Antiqua" w:cs="Calibri"/>
          <w:sz w:val="22"/>
          <w:lang w:val="id-ID"/>
        </w:rPr>
        <w:t xml:space="preserve">Undang-Undang Dasar </w:t>
      </w:r>
      <w:r w:rsidR="00AC2C4F" w:rsidRPr="00731FC6">
        <w:rPr>
          <w:rFonts w:ascii="Book Antiqua" w:hAnsi="Book Antiqua" w:cs="Calibri"/>
          <w:sz w:val="22"/>
        </w:rPr>
        <w:t>NRI</w:t>
      </w:r>
      <w:r w:rsidRPr="00731FC6">
        <w:rPr>
          <w:rFonts w:ascii="Book Antiqua" w:hAnsi="Book Antiqua" w:cs="Calibri"/>
          <w:sz w:val="22"/>
          <w:lang w:val="id-ID"/>
        </w:rPr>
        <w:t xml:space="preserve"> 1945</w:t>
      </w:r>
      <w:r w:rsidR="00AC2C4F" w:rsidRPr="00731FC6">
        <w:rPr>
          <w:rFonts w:ascii="Book Antiqua" w:hAnsi="Book Antiqua" w:cs="Calibri"/>
          <w:sz w:val="22"/>
        </w:rPr>
        <w:t xml:space="preserve"> bahwa se</w:t>
      </w:r>
      <w:r w:rsidR="00503BA1" w:rsidRPr="00731FC6">
        <w:rPr>
          <w:rFonts w:ascii="Book Antiqua" w:hAnsi="Book Antiqua" w:cs="Calibri"/>
          <w:sz w:val="22"/>
        </w:rPr>
        <w:t>t</w:t>
      </w:r>
      <w:r w:rsidR="00AC2C4F" w:rsidRPr="00731FC6">
        <w:rPr>
          <w:rFonts w:ascii="Book Antiqua" w:hAnsi="Book Antiqua" w:cs="Calibri"/>
          <w:sz w:val="22"/>
        </w:rPr>
        <w:t>iap WNI memiliki hak untuk penghidupan layak terhadap</w:t>
      </w:r>
      <w:r w:rsidR="00503BA1" w:rsidRPr="00731FC6">
        <w:rPr>
          <w:rFonts w:ascii="Book Antiqua" w:hAnsi="Book Antiqua" w:cs="Calibri"/>
          <w:sz w:val="22"/>
        </w:rPr>
        <w:t xml:space="preserve"> </w:t>
      </w:r>
      <w:r w:rsidR="00AC2C4F" w:rsidRPr="00731FC6">
        <w:rPr>
          <w:rFonts w:ascii="Book Antiqua" w:hAnsi="Book Antiqua" w:cs="Calibri"/>
          <w:sz w:val="22"/>
        </w:rPr>
        <w:t>kemanusiaan</w:t>
      </w:r>
      <w:r w:rsidRPr="00731FC6">
        <w:rPr>
          <w:rFonts w:ascii="Book Antiqua" w:hAnsi="Book Antiqua" w:cs="Calibri"/>
          <w:sz w:val="22"/>
          <w:lang w:val="id-ID"/>
        </w:rPr>
        <w:t xml:space="preserve"> </w:t>
      </w:r>
      <w:r w:rsidR="00AC2C4F" w:rsidRPr="00731FC6">
        <w:rPr>
          <w:rFonts w:ascii="Book Antiqua" w:hAnsi="Book Antiqua" w:cs="Calibri"/>
          <w:sz w:val="22"/>
        </w:rPr>
        <w:t xml:space="preserve"> (Pasal 27 (2)) </w:t>
      </w:r>
      <w:r w:rsidRPr="00731FC6">
        <w:rPr>
          <w:rFonts w:ascii="Book Antiqua" w:hAnsi="Book Antiqua" w:cs="Calibri"/>
          <w:sz w:val="22"/>
          <w:lang w:val="id-ID"/>
        </w:rPr>
        <w:t xml:space="preserve"> serta Pasal 28D ayat (2) yang</w:t>
      </w:r>
      <w:r w:rsidR="003055F4" w:rsidRPr="00731FC6">
        <w:rPr>
          <w:rFonts w:ascii="Book Antiqua" w:hAnsi="Book Antiqua" w:cs="Calibri"/>
          <w:sz w:val="22"/>
        </w:rPr>
        <w:t>mana</w:t>
      </w:r>
      <w:r w:rsidRPr="00731FC6">
        <w:rPr>
          <w:rFonts w:ascii="Book Antiqua" w:hAnsi="Book Antiqua" w:cs="Calibri"/>
          <w:sz w:val="22"/>
          <w:lang w:val="id-ID"/>
        </w:rPr>
        <w:t xml:space="preserve"> mengamanatkan</w:t>
      </w:r>
      <w:r w:rsidR="003055F4" w:rsidRPr="00731FC6">
        <w:rPr>
          <w:rFonts w:ascii="Book Antiqua" w:hAnsi="Book Antiqua" w:cs="Calibri"/>
          <w:sz w:val="22"/>
        </w:rPr>
        <w:t>:</w:t>
      </w:r>
      <w:r w:rsidRPr="00731FC6">
        <w:rPr>
          <w:rFonts w:ascii="Book Antiqua" w:hAnsi="Book Antiqua" w:cs="Calibri"/>
          <w:sz w:val="22"/>
          <w:lang w:val="id-ID"/>
        </w:rPr>
        <w:t xml:space="preserve"> </w:t>
      </w:r>
      <w:r w:rsidR="00AC2C4F" w:rsidRPr="00731FC6">
        <w:rPr>
          <w:rFonts w:ascii="Book Antiqua" w:hAnsi="Book Antiqua" w:cs="Calibri"/>
          <w:sz w:val="22"/>
        </w:rPr>
        <w:t>semua orang memiliki haknya mendapat pekerjaan dan diberi upah serta diperlakukan adil dalam hubungan kerja</w:t>
      </w:r>
      <w:r w:rsidRPr="00731FC6">
        <w:rPr>
          <w:rFonts w:ascii="Book Antiqua" w:hAnsi="Book Antiqua" w:cs="Calibri"/>
          <w:sz w:val="22"/>
          <w:lang w:val="id-ID"/>
        </w:rPr>
        <w:t xml:space="preserve">. Berdasarkan </w:t>
      </w:r>
      <w:r w:rsidR="00AC2C4F" w:rsidRPr="00731FC6">
        <w:rPr>
          <w:rFonts w:ascii="Book Antiqua" w:hAnsi="Book Antiqua" w:cs="Calibri"/>
          <w:sz w:val="22"/>
        </w:rPr>
        <w:t>2 Pasal</w:t>
      </w:r>
      <w:r w:rsidRPr="00731FC6">
        <w:rPr>
          <w:rFonts w:ascii="Book Antiqua" w:hAnsi="Book Antiqua" w:cs="Calibri"/>
          <w:sz w:val="22"/>
          <w:lang w:val="id-ID"/>
        </w:rPr>
        <w:t xml:space="preserve"> dalam U</w:t>
      </w:r>
      <w:r w:rsidR="00AC2C4F" w:rsidRPr="00731FC6">
        <w:rPr>
          <w:rFonts w:ascii="Book Antiqua" w:hAnsi="Book Antiqua" w:cs="Calibri"/>
          <w:sz w:val="22"/>
        </w:rPr>
        <w:t>UD NRI</w:t>
      </w:r>
      <w:r w:rsidRPr="00731FC6">
        <w:rPr>
          <w:rFonts w:ascii="Book Antiqua" w:hAnsi="Book Antiqua" w:cs="Calibri"/>
          <w:sz w:val="22"/>
          <w:lang w:val="id-ID"/>
        </w:rPr>
        <w:t xml:space="preserve"> </w:t>
      </w:r>
      <w:r w:rsidR="003055F4" w:rsidRPr="00731FC6">
        <w:rPr>
          <w:rFonts w:ascii="Book Antiqua" w:hAnsi="Book Antiqua" w:cs="Calibri"/>
          <w:sz w:val="22"/>
        </w:rPr>
        <w:t>1945</w:t>
      </w:r>
      <w:r w:rsidRPr="00731FC6">
        <w:rPr>
          <w:rFonts w:ascii="Book Antiqua" w:hAnsi="Book Antiqua" w:cs="Calibri"/>
          <w:sz w:val="22"/>
          <w:lang w:val="id-ID"/>
        </w:rPr>
        <w:t xml:space="preserve"> secara eksplisit </w:t>
      </w:r>
      <w:r w:rsidR="00AC2C4F" w:rsidRPr="00731FC6">
        <w:rPr>
          <w:rFonts w:ascii="Book Antiqua" w:hAnsi="Book Antiqua" w:cs="Calibri"/>
          <w:sz w:val="22"/>
        </w:rPr>
        <w:t>juga</w:t>
      </w:r>
      <w:r w:rsidRPr="00731FC6">
        <w:rPr>
          <w:rFonts w:ascii="Book Antiqua" w:hAnsi="Book Antiqua" w:cs="Calibri"/>
          <w:sz w:val="22"/>
          <w:lang w:val="id-ID"/>
        </w:rPr>
        <w:t xml:space="preserve"> konstitusional terdapat kewajiban dari pemerintah dalam menyediakan pekerjaan yang cukup,  dan juga produktif.</w:t>
      </w:r>
      <w:r w:rsidRPr="00731FC6">
        <w:rPr>
          <w:rFonts w:ascii="Book Antiqua" w:hAnsi="Book Antiqua" w:cs="Calibri"/>
          <w:sz w:val="22"/>
        </w:rPr>
        <w:t> </w:t>
      </w:r>
    </w:p>
    <w:p w14:paraId="4C2979EA" w14:textId="77777777" w:rsidR="00C26A5A" w:rsidRPr="00731FC6" w:rsidRDefault="005D4D8C" w:rsidP="00C26A5A">
      <w:pPr>
        <w:spacing w:after="240"/>
        <w:ind w:left="66"/>
        <w:jc w:val="both"/>
        <w:rPr>
          <w:rFonts w:ascii="Book Antiqua" w:hAnsi="Book Antiqua"/>
          <w:b/>
          <w:bCs/>
          <w:sz w:val="22"/>
          <w:szCs w:val="22"/>
          <w:lang w:val="id-ID"/>
        </w:rPr>
      </w:pPr>
      <w:r w:rsidRPr="00731FC6">
        <w:rPr>
          <w:rFonts w:ascii="Book Antiqua" w:hAnsi="Book Antiqua" w:cs="Calibri"/>
          <w:sz w:val="22"/>
          <w:lang w:val="id-ID"/>
        </w:rPr>
        <w:t>Bahasan mengenai pembangunan sudah barang tentu tidak dapat dilepaskan dengan ketenagakerjaan. Hal tersebut dikarenakan antara ketenagakerjaan dengan pembangunan terdapat hubungan yang s</w:t>
      </w:r>
      <w:r w:rsidR="003055F4" w:rsidRPr="00731FC6">
        <w:rPr>
          <w:rFonts w:ascii="Book Antiqua" w:hAnsi="Book Antiqua" w:cs="Calibri"/>
          <w:sz w:val="22"/>
        </w:rPr>
        <w:t>aling kait-mengait</w:t>
      </w:r>
      <w:r w:rsidRPr="00731FC6">
        <w:rPr>
          <w:rFonts w:ascii="Book Antiqua" w:hAnsi="Book Antiqua" w:cs="Calibri"/>
          <w:sz w:val="22"/>
          <w:lang w:val="id-ID"/>
        </w:rPr>
        <w:t xml:space="preserve">, seperti halnya tenaga kerja yang </w:t>
      </w:r>
      <w:r w:rsidR="003055F4" w:rsidRPr="00731FC6">
        <w:rPr>
          <w:rFonts w:ascii="Book Antiqua" w:hAnsi="Book Antiqua" w:cs="Calibri"/>
          <w:sz w:val="22"/>
        </w:rPr>
        <w:t xml:space="preserve">memiliki </w:t>
      </w:r>
      <w:r w:rsidRPr="00731FC6">
        <w:rPr>
          <w:rFonts w:ascii="Book Antiqua" w:hAnsi="Book Antiqua" w:cs="Calibri"/>
          <w:sz w:val="22"/>
          <w:lang w:val="id-ID"/>
        </w:rPr>
        <w:t>kualitas</w:t>
      </w:r>
      <w:r w:rsidR="003055F4" w:rsidRPr="00731FC6">
        <w:rPr>
          <w:rFonts w:ascii="Book Antiqua" w:hAnsi="Book Antiqua" w:cs="Calibri"/>
          <w:sz w:val="22"/>
        </w:rPr>
        <w:t xml:space="preserve"> baik</w:t>
      </w:r>
      <w:r w:rsidRPr="00731FC6">
        <w:rPr>
          <w:rFonts w:ascii="Book Antiqua" w:hAnsi="Book Antiqua" w:cs="Calibri"/>
          <w:sz w:val="22"/>
          <w:lang w:val="id-ID"/>
        </w:rPr>
        <w:t xml:space="preserve"> akan</w:t>
      </w:r>
      <w:r w:rsidR="003055F4" w:rsidRPr="00731FC6">
        <w:rPr>
          <w:rFonts w:ascii="Book Antiqua" w:hAnsi="Book Antiqua" w:cs="Calibri"/>
          <w:sz w:val="22"/>
        </w:rPr>
        <w:t xml:space="preserve"> mumpuni untuk</w:t>
      </w:r>
      <w:r w:rsidRPr="00731FC6">
        <w:rPr>
          <w:rFonts w:ascii="Book Antiqua" w:hAnsi="Book Antiqua" w:cs="Calibri"/>
          <w:sz w:val="22"/>
          <w:lang w:val="id-ID"/>
        </w:rPr>
        <w:t xml:space="preserve"> mempercepat sebuah proses pembangunan. Sehingga terdapat hubungan yang linear dan timbal balik, bahwa </w:t>
      </w:r>
      <w:r w:rsidRPr="00731FC6">
        <w:rPr>
          <w:rFonts w:ascii="Book Antiqua" w:hAnsi="Book Antiqua" w:cs="Calibri"/>
          <w:sz w:val="22"/>
          <w:lang w:val="id-ID"/>
        </w:rPr>
        <w:lastRenderedPageBreak/>
        <w:t xml:space="preserve">dengan tenaga kerja yang berkualitas, suatu negara khususnya negara yang berkembang </w:t>
      </w:r>
      <w:r w:rsidR="003055F4" w:rsidRPr="00731FC6">
        <w:rPr>
          <w:rFonts w:ascii="Book Antiqua" w:hAnsi="Book Antiqua" w:cs="Calibri"/>
          <w:sz w:val="22"/>
        </w:rPr>
        <w:t>bias dan mumpuni untuk</w:t>
      </w:r>
      <w:r w:rsidRPr="00731FC6">
        <w:rPr>
          <w:rFonts w:ascii="Book Antiqua" w:hAnsi="Book Antiqua" w:cs="Calibri"/>
          <w:sz w:val="22"/>
          <w:lang w:val="id-ID"/>
        </w:rPr>
        <w:t xml:space="preserve"> </w:t>
      </w:r>
      <w:r w:rsidR="003055F4" w:rsidRPr="00731FC6">
        <w:rPr>
          <w:rFonts w:ascii="Book Antiqua" w:hAnsi="Book Antiqua" w:cs="Calibri"/>
          <w:sz w:val="22"/>
        </w:rPr>
        <w:t>bersanding</w:t>
      </w:r>
      <w:r w:rsidRPr="00731FC6">
        <w:rPr>
          <w:rFonts w:ascii="Book Antiqua" w:hAnsi="Book Antiqua" w:cs="Calibri"/>
          <w:sz w:val="22"/>
          <w:lang w:val="id-ID"/>
        </w:rPr>
        <w:t xml:space="preserve"> dengan negara</w:t>
      </w:r>
      <w:r w:rsidR="003055F4" w:rsidRPr="00731FC6">
        <w:rPr>
          <w:rFonts w:ascii="Book Antiqua" w:hAnsi="Book Antiqua" w:cs="Calibri"/>
          <w:sz w:val="22"/>
        </w:rPr>
        <w:t>-negara maju</w:t>
      </w:r>
      <w:r w:rsidRPr="00731FC6">
        <w:rPr>
          <w:rFonts w:ascii="Book Antiqua" w:hAnsi="Book Antiqua" w:cs="Calibri"/>
          <w:sz w:val="22"/>
          <w:lang w:val="id-ID"/>
        </w:rPr>
        <w:t xml:space="preserve">, dan berlaku </w:t>
      </w:r>
      <w:r w:rsidR="00C9058F" w:rsidRPr="00731FC6">
        <w:rPr>
          <w:rFonts w:ascii="Book Antiqua" w:hAnsi="Book Antiqua" w:cs="Calibri"/>
          <w:sz w:val="22"/>
        </w:rPr>
        <w:t>kebalikannya</w:t>
      </w:r>
      <w:r w:rsidRPr="00731FC6">
        <w:rPr>
          <w:rFonts w:ascii="Book Antiqua" w:hAnsi="Book Antiqua" w:cs="Calibri"/>
          <w:sz w:val="22"/>
          <w:lang w:val="id-ID"/>
        </w:rPr>
        <w:t> di mana </w:t>
      </w:r>
      <w:r w:rsidR="00C9058F" w:rsidRPr="00731FC6">
        <w:rPr>
          <w:rFonts w:ascii="Book Antiqua" w:hAnsi="Book Antiqua" w:cs="Calibri"/>
          <w:sz w:val="22"/>
        </w:rPr>
        <w:t>melalui kemajuan</w:t>
      </w:r>
      <w:r w:rsidRPr="00731FC6">
        <w:rPr>
          <w:rFonts w:ascii="Book Antiqua" w:hAnsi="Book Antiqua" w:cs="Calibri"/>
          <w:sz w:val="22"/>
          <w:lang w:val="id-ID"/>
        </w:rPr>
        <w:t xml:space="preserve"> pembangunan, sudah menjadi kepastian </w:t>
      </w:r>
      <w:r w:rsidR="00C9058F" w:rsidRPr="00731FC6">
        <w:rPr>
          <w:rFonts w:ascii="Book Antiqua" w:hAnsi="Book Antiqua" w:cs="Calibri"/>
          <w:sz w:val="22"/>
        </w:rPr>
        <w:t>dapat</w:t>
      </w:r>
      <w:r w:rsidRPr="00731FC6">
        <w:rPr>
          <w:rFonts w:ascii="Book Antiqua" w:hAnsi="Book Antiqua" w:cs="Calibri"/>
          <w:sz w:val="22"/>
          <w:lang w:val="id-ID"/>
        </w:rPr>
        <w:t xml:space="preserve"> terciptanya lapangan pekerjaan baru yang dengan serta-merta </w:t>
      </w:r>
      <w:r w:rsidR="00C9058F" w:rsidRPr="00731FC6">
        <w:rPr>
          <w:rFonts w:ascii="Book Antiqua" w:hAnsi="Book Antiqua" w:cs="Calibri"/>
          <w:sz w:val="22"/>
        </w:rPr>
        <w:t>bisa</w:t>
      </w:r>
      <w:r w:rsidRPr="00731FC6">
        <w:rPr>
          <w:rFonts w:ascii="Book Antiqua" w:hAnsi="Book Antiqua" w:cs="Calibri"/>
          <w:sz w:val="22"/>
          <w:lang w:val="id-ID"/>
        </w:rPr>
        <w:t xml:space="preserve"> memberikan </w:t>
      </w:r>
      <w:r w:rsidR="00C9058F" w:rsidRPr="00731FC6">
        <w:rPr>
          <w:rFonts w:ascii="Book Antiqua" w:hAnsi="Book Antiqua" w:cs="Calibri"/>
          <w:sz w:val="22"/>
        </w:rPr>
        <w:t xml:space="preserve">penghidupan berupa </w:t>
      </w:r>
      <w:r w:rsidRPr="00731FC6">
        <w:rPr>
          <w:rFonts w:ascii="Book Antiqua" w:hAnsi="Book Antiqua" w:cs="Calibri"/>
          <w:sz w:val="22"/>
          <w:lang w:val="id-ID"/>
        </w:rPr>
        <w:t xml:space="preserve">pekerjaan bagi para tenaga kerja sekaligus mengurangi angka pengangguran, sehingga, jelas terlihat antara pembangunan dan ketenagakerjaan tidak </w:t>
      </w:r>
      <w:r w:rsidR="00C9058F" w:rsidRPr="00731FC6">
        <w:rPr>
          <w:rFonts w:ascii="Book Antiqua" w:hAnsi="Book Antiqua" w:cs="Calibri"/>
          <w:sz w:val="22"/>
        </w:rPr>
        <w:t>bisa terpi</w:t>
      </w:r>
      <w:r w:rsidRPr="00731FC6">
        <w:rPr>
          <w:rFonts w:ascii="Book Antiqua" w:hAnsi="Book Antiqua" w:cs="Calibri"/>
          <w:sz w:val="22"/>
          <w:lang w:val="id-ID"/>
        </w:rPr>
        <w:t>sahkan satu sama lain.</w:t>
      </w:r>
      <w:r w:rsidR="00E27F0C" w:rsidRPr="00C44782">
        <w:rPr>
          <w:rStyle w:val="FootnoteReference"/>
        </w:rPr>
        <w:footnoteReference w:id="1"/>
      </w:r>
    </w:p>
    <w:p w14:paraId="44069A38" w14:textId="77777777" w:rsidR="00C26A5A" w:rsidRPr="00731FC6" w:rsidRDefault="00633D9E" w:rsidP="00C26A5A">
      <w:pPr>
        <w:spacing w:after="240"/>
        <w:ind w:left="66"/>
        <w:jc w:val="both"/>
        <w:rPr>
          <w:rFonts w:ascii="Book Antiqua" w:hAnsi="Book Antiqua"/>
          <w:b/>
          <w:bCs/>
          <w:sz w:val="22"/>
          <w:szCs w:val="22"/>
          <w:lang w:val="id-ID"/>
        </w:rPr>
      </w:pPr>
      <w:r w:rsidRPr="00731FC6">
        <w:rPr>
          <w:rFonts w:ascii="Book Antiqua" w:hAnsi="Book Antiqua" w:cs="Calibri"/>
          <w:sz w:val="22"/>
          <w:lang w:val="id-ID"/>
        </w:rPr>
        <w:t xml:space="preserve">Salah satu sarana pemerintah guna memajukan pembangunan di Indonesia, dalam amanatnya dari pasal 27 (2) </w:t>
      </w:r>
      <w:r w:rsidR="00C9058F" w:rsidRPr="00731FC6">
        <w:rPr>
          <w:rFonts w:ascii="Book Antiqua" w:hAnsi="Book Antiqua" w:cs="Calibri"/>
          <w:sz w:val="22"/>
        </w:rPr>
        <w:t>juga</w:t>
      </w:r>
      <w:r w:rsidRPr="00731FC6">
        <w:rPr>
          <w:rFonts w:ascii="Book Antiqua" w:hAnsi="Book Antiqua" w:cs="Calibri"/>
          <w:sz w:val="22"/>
          <w:lang w:val="id-ID"/>
        </w:rPr>
        <w:t xml:space="preserve"> Pasal 28D  (2) </w:t>
      </w:r>
      <w:r w:rsidR="00DF765F" w:rsidRPr="00731FC6">
        <w:rPr>
          <w:rFonts w:ascii="Book Antiqua" w:hAnsi="Book Antiqua" w:cs="Calibri"/>
          <w:sz w:val="22"/>
        </w:rPr>
        <w:t xml:space="preserve">UUD </w:t>
      </w:r>
      <w:r w:rsidR="00C9058F" w:rsidRPr="00731FC6">
        <w:rPr>
          <w:rFonts w:ascii="Book Antiqua" w:hAnsi="Book Antiqua" w:cs="Calibri"/>
          <w:sz w:val="22"/>
        </w:rPr>
        <w:t xml:space="preserve">NRI Tahun </w:t>
      </w:r>
      <w:r w:rsidR="00DF765F" w:rsidRPr="00731FC6">
        <w:rPr>
          <w:rFonts w:ascii="Book Antiqua" w:hAnsi="Book Antiqua" w:cs="Calibri"/>
          <w:sz w:val="22"/>
        </w:rPr>
        <w:t xml:space="preserve">1945 </w:t>
      </w:r>
      <w:r w:rsidRPr="00731FC6">
        <w:rPr>
          <w:rFonts w:ascii="Book Antiqua" w:hAnsi="Book Antiqua" w:cs="Calibri"/>
          <w:sz w:val="22"/>
          <w:lang w:val="id-ID"/>
        </w:rPr>
        <w:t xml:space="preserve">yakni melalui eksistensi hukum ketenagakerjaan Indonesia diantaranya </w:t>
      </w:r>
      <w:r w:rsidR="00AC2C4F" w:rsidRPr="00731FC6">
        <w:rPr>
          <w:rFonts w:ascii="Book Antiqua" w:hAnsi="Book Antiqua" w:cs="Calibri"/>
          <w:sz w:val="22"/>
        </w:rPr>
        <w:t>melalui</w:t>
      </w:r>
      <w:r w:rsidRPr="00731FC6">
        <w:rPr>
          <w:rFonts w:ascii="Book Antiqua" w:hAnsi="Book Antiqua" w:cs="Calibri"/>
          <w:sz w:val="22"/>
          <w:lang w:val="id-ID"/>
        </w:rPr>
        <w:t xml:space="preserve"> diundangkannya </w:t>
      </w:r>
      <w:r w:rsidR="00C9058F" w:rsidRPr="00731FC6">
        <w:rPr>
          <w:rFonts w:ascii="Book Antiqua" w:hAnsi="Book Antiqua" w:cs="Calibri"/>
          <w:sz w:val="22"/>
        </w:rPr>
        <w:t>Undang-undang</w:t>
      </w:r>
      <w:r w:rsidRPr="00731FC6">
        <w:rPr>
          <w:rFonts w:ascii="Book Antiqua" w:hAnsi="Book Antiqua" w:cs="Calibri"/>
          <w:sz w:val="22"/>
          <w:lang w:val="id-ID"/>
        </w:rPr>
        <w:t xml:space="preserve"> Ketenagakerjaan </w:t>
      </w:r>
      <w:r w:rsidR="00C9058F" w:rsidRPr="00731FC6">
        <w:rPr>
          <w:rFonts w:ascii="Book Antiqua" w:hAnsi="Book Antiqua" w:cs="Calibri"/>
          <w:sz w:val="22"/>
        </w:rPr>
        <w:t>(</w:t>
      </w:r>
      <w:r w:rsidR="00B7281B" w:rsidRPr="00731FC6">
        <w:rPr>
          <w:rFonts w:ascii="Book Antiqua" w:hAnsi="Book Antiqua" w:cs="Calibri"/>
          <w:sz w:val="22"/>
        </w:rPr>
        <w:t>UU No.</w:t>
      </w:r>
      <w:r w:rsidR="00C9058F" w:rsidRPr="00731FC6">
        <w:rPr>
          <w:rFonts w:ascii="Book Antiqua" w:hAnsi="Book Antiqua" w:cs="Calibri"/>
          <w:sz w:val="22"/>
          <w:lang w:val="id-ID"/>
        </w:rPr>
        <w:t xml:space="preserve"> 13 Tahun 2003</w:t>
      </w:r>
      <w:r w:rsidR="00C9058F" w:rsidRPr="00731FC6">
        <w:rPr>
          <w:rFonts w:ascii="Book Antiqua" w:hAnsi="Book Antiqua" w:cs="Calibri"/>
          <w:sz w:val="22"/>
        </w:rPr>
        <w:t xml:space="preserve">) </w:t>
      </w:r>
      <w:r w:rsidRPr="00731FC6">
        <w:rPr>
          <w:rFonts w:ascii="Book Antiqua" w:hAnsi="Book Antiqua" w:cs="Calibri"/>
          <w:sz w:val="22"/>
          <w:lang w:val="id-ID"/>
        </w:rPr>
        <w:t>hingga Tentang Cipta Kerja</w:t>
      </w:r>
      <w:r w:rsidR="00C9058F" w:rsidRPr="00731FC6">
        <w:rPr>
          <w:rFonts w:ascii="Book Antiqua" w:hAnsi="Book Antiqua" w:cs="Calibri"/>
          <w:sz w:val="22"/>
        </w:rPr>
        <w:t xml:space="preserve"> (</w:t>
      </w:r>
      <w:r w:rsidR="00B7281B" w:rsidRPr="00731FC6">
        <w:rPr>
          <w:rFonts w:ascii="Book Antiqua" w:hAnsi="Book Antiqua" w:cs="Calibri"/>
          <w:sz w:val="22"/>
        </w:rPr>
        <w:t>UU No.</w:t>
      </w:r>
      <w:r w:rsidR="00C9058F" w:rsidRPr="00731FC6">
        <w:rPr>
          <w:rFonts w:ascii="Book Antiqua" w:hAnsi="Book Antiqua" w:cs="Calibri"/>
          <w:sz w:val="22"/>
          <w:lang w:val="id-ID"/>
        </w:rPr>
        <w:t xml:space="preserve"> 11 Tahun 2020</w:t>
      </w:r>
      <w:r w:rsidR="00C9058F" w:rsidRPr="00731FC6">
        <w:rPr>
          <w:rFonts w:ascii="Book Antiqua" w:hAnsi="Book Antiqua" w:cs="Calibri"/>
          <w:sz w:val="22"/>
        </w:rPr>
        <w:t>)</w:t>
      </w:r>
      <w:r w:rsidRPr="00731FC6">
        <w:rPr>
          <w:rFonts w:ascii="Book Antiqua" w:hAnsi="Book Antiqua" w:cs="Calibri"/>
          <w:sz w:val="22"/>
          <w:lang w:val="id-ID"/>
        </w:rPr>
        <w:t xml:space="preserve">. Secara general, ketentuan-ketentuan yang termaktub </w:t>
      </w:r>
      <w:r w:rsidR="00B7281B" w:rsidRPr="00731FC6">
        <w:rPr>
          <w:rFonts w:ascii="Book Antiqua" w:hAnsi="Book Antiqua" w:cs="Calibri"/>
          <w:sz w:val="22"/>
        </w:rPr>
        <w:t>pada</w:t>
      </w:r>
      <w:r w:rsidRPr="00731FC6">
        <w:rPr>
          <w:rFonts w:ascii="Book Antiqua" w:hAnsi="Book Antiqua" w:cs="Calibri"/>
          <w:sz w:val="22"/>
          <w:lang w:val="id-ID"/>
        </w:rPr>
        <w:t> </w:t>
      </w:r>
      <w:r w:rsidR="00C9058F" w:rsidRPr="00731FC6">
        <w:rPr>
          <w:rFonts w:ascii="Book Antiqua" w:hAnsi="Book Antiqua" w:cs="Calibri"/>
          <w:sz w:val="22"/>
        </w:rPr>
        <w:t>U</w:t>
      </w:r>
      <w:r w:rsidR="00B7281B" w:rsidRPr="00731FC6">
        <w:rPr>
          <w:rFonts w:ascii="Book Antiqua" w:hAnsi="Book Antiqua" w:cs="Calibri"/>
          <w:sz w:val="22"/>
        </w:rPr>
        <w:t>U</w:t>
      </w:r>
      <w:r w:rsidRPr="00731FC6">
        <w:rPr>
          <w:rFonts w:ascii="Book Antiqua" w:hAnsi="Book Antiqua" w:cs="Calibri"/>
          <w:sz w:val="22"/>
          <w:lang w:val="id-ID"/>
        </w:rPr>
        <w:t xml:space="preserve"> Ketenagakerjaan mengatur </w:t>
      </w:r>
      <w:r w:rsidR="00C9058F" w:rsidRPr="00731FC6">
        <w:rPr>
          <w:rFonts w:ascii="Book Antiqua" w:hAnsi="Book Antiqua" w:cs="Calibri"/>
          <w:sz w:val="22"/>
        </w:rPr>
        <w:t>perihal</w:t>
      </w:r>
      <w:r w:rsidRPr="00731FC6">
        <w:rPr>
          <w:rFonts w:ascii="Book Antiqua" w:hAnsi="Book Antiqua" w:cs="Calibri"/>
          <w:sz w:val="22"/>
          <w:lang w:val="id-ID"/>
        </w:rPr>
        <w:t xml:space="preserve"> </w:t>
      </w:r>
      <w:r w:rsidR="00B7281B" w:rsidRPr="00731FC6">
        <w:rPr>
          <w:rFonts w:ascii="Book Antiqua" w:hAnsi="Book Antiqua" w:cs="Calibri"/>
          <w:sz w:val="22"/>
        </w:rPr>
        <w:t xml:space="preserve">para </w:t>
      </w:r>
      <w:r w:rsidRPr="00731FC6">
        <w:rPr>
          <w:rFonts w:ascii="Book Antiqua" w:hAnsi="Book Antiqua" w:cs="Calibri"/>
          <w:sz w:val="22"/>
          <w:lang w:val="id-ID"/>
        </w:rPr>
        <w:t xml:space="preserve">tenaga kerja baik sebelum, </w:t>
      </w:r>
      <w:r w:rsidR="00C9058F" w:rsidRPr="00731FC6">
        <w:rPr>
          <w:rFonts w:ascii="Book Antiqua" w:hAnsi="Book Antiqua" w:cs="Calibri"/>
          <w:sz w:val="22"/>
        </w:rPr>
        <w:t xml:space="preserve">kemudian </w:t>
      </w:r>
      <w:r w:rsidRPr="00731FC6">
        <w:rPr>
          <w:rFonts w:ascii="Book Antiqua" w:hAnsi="Book Antiqua" w:cs="Calibri"/>
          <w:sz w:val="22"/>
          <w:lang w:val="id-ID"/>
        </w:rPr>
        <w:t>selama</w:t>
      </w:r>
      <w:r w:rsidR="00C9058F" w:rsidRPr="00731FC6">
        <w:rPr>
          <w:rFonts w:ascii="Book Antiqua" w:hAnsi="Book Antiqua" w:cs="Calibri"/>
          <w:sz w:val="22"/>
        </w:rPr>
        <w:t xml:space="preserve"> bekerja</w:t>
      </w:r>
      <w:r w:rsidRPr="00731FC6">
        <w:rPr>
          <w:rFonts w:ascii="Book Antiqua" w:hAnsi="Book Antiqua" w:cs="Calibri"/>
          <w:sz w:val="22"/>
          <w:lang w:val="id-ID"/>
        </w:rPr>
        <w:t xml:space="preserve"> </w:t>
      </w:r>
      <w:r w:rsidR="00C9058F" w:rsidRPr="00731FC6">
        <w:rPr>
          <w:rFonts w:ascii="Book Antiqua" w:hAnsi="Book Antiqua" w:cs="Calibri"/>
          <w:sz w:val="22"/>
        </w:rPr>
        <w:t>hingga</w:t>
      </w:r>
      <w:r w:rsidRPr="00731FC6">
        <w:rPr>
          <w:rFonts w:ascii="Book Antiqua" w:hAnsi="Book Antiqua" w:cs="Calibri"/>
          <w:sz w:val="22"/>
          <w:lang w:val="id-ID"/>
        </w:rPr>
        <w:t xml:space="preserve"> </w:t>
      </w:r>
      <w:r w:rsidR="00C9058F" w:rsidRPr="00731FC6">
        <w:rPr>
          <w:rFonts w:ascii="Book Antiqua" w:hAnsi="Book Antiqua" w:cs="Calibri"/>
          <w:sz w:val="22"/>
        </w:rPr>
        <w:t>usai</w:t>
      </w:r>
      <w:r w:rsidRPr="00731FC6">
        <w:rPr>
          <w:rFonts w:ascii="Book Antiqua" w:hAnsi="Book Antiqua" w:cs="Calibri"/>
          <w:sz w:val="22"/>
          <w:lang w:val="id-ID"/>
        </w:rPr>
        <w:t xml:space="preserve"> masa kerja. Adapun tujuan dari Undang-undang Ketenagakerjaan, termuat </w:t>
      </w:r>
      <w:r w:rsidR="00C9058F" w:rsidRPr="00731FC6">
        <w:rPr>
          <w:rFonts w:ascii="Book Antiqua" w:hAnsi="Book Antiqua" w:cs="Calibri"/>
          <w:sz w:val="22"/>
        </w:rPr>
        <w:t>melalui</w:t>
      </w:r>
      <w:r w:rsidRPr="00731FC6">
        <w:rPr>
          <w:rFonts w:ascii="Book Antiqua" w:hAnsi="Book Antiqua" w:cs="Calibri"/>
          <w:sz w:val="22"/>
          <w:lang w:val="id-ID"/>
        </w:rPr>
        <w:t xml:space="preserve"> Pasal 4 </w:t>
      </w:r>
      <w:r w:rsidR="0024712E" w:rsidRPr="00731FC6">
        <w:rPr>
          <w:rFonts w:ascii="Book Antiqua" w:hAnsi="Book Antiqua" w:cs="Calibri"/>
          <w:sz w:val="22"/>
        </w:rPr>
        <w:t>di mana</w:t>
      </w:r>
      <w:r w:rsidRPr="00731FC6">
        <w:rPr>
          <w:rFonts w:ascii="Book Antiqua" w:hAnsi="Book Antiqua" w:cs="Calibri"/>
          <w:sz w:val="22"/>
          <w:lang w:val="id-ID"/>
        </w:rPr>
        <w:t xml:space="preserve"> </w:t>
      </w:r>
      <w:r w:rsidR="00B7281B" w:rsidRPr="00731FC6">
        <w:rPr>
          <w:rFonts w:ascii="Book Antiqua" w:hAnsi="Book Antiqua" w:cs="Calibri"/>
          <w:sz w:val="22"/>
        </w:rPr>
        <w:t xml:space="preserve">dapat dipahami bahwa pada pasal ini </w:t>
      </w:r>
      <w:r w:rsidRPr="00731FC6">
        <w:rPr>
          <w:rFonts w:ascii="Book Antiqua" w:hAnsi="Book Antiqua" w:cs="Calibri"/>
          <w:sz w:val="22"/>
          <w:lang w:val="id-ID"/>
        </w:rPr>
        <w:t>menyebutkan:</w:t>
      </w:r>
      <w:r w:rsidRPr="00731FC6">
        <w:rPr>
          <w:rFonts w:ascii="Book Antiqua" w:hAnsi="Book Antiqua" w:cs="Calibri"/>
          <w:sz w:val="22"/>
        </w:rPr>
        <w:t> </w:t>
      </w:r>
      <w:r w:rsidR="0024712E" w:rsidRPr="00731FC6">
        <w:rPr>
          <w:rFonts w:ascii="Book Antiqua" w:hAnsi="Book Antiqua" w:cs="Calibri"/>
          <w:sz w:val="22"/>
        </w:rPr>
        <w:t xml:space="preserve"> </w:t>
      </w:r>
      <w:r w:rsidR="00B7281B" w:rsidRPr="00731FC6">
        <w:rPr>
          <w:rFonts w:ascii="Book Antiqua" w:hAnsi="Book Antiqua" w:cs="Calibri"/>
          <w:sz w:val="22"/>
        </w:rPr>
        <w:t>memberdayagunakan para tenaga kerja dengan tetap memandang kemanusiaan, kesempatan dan pemeratan tempat kerja, perlindungan bagi para tenaga kerja, serta peningkatan kesejahteraan dari keluarga dan tenaga kerja itu sendiri.</w:t>
      </w:r>
    </w:p>
    <w:p w14:paraId="5FB822C5" w14:textId="77777777" w:rsidR="00C26A5A" w:rsidRPr="00731FC6" w:rsidRDefault="00B7281B" w:rsidP="00C26A5A">
      <w:pPr>
        <w:spacing w:after="240"/>
        <w:ind w:left="66"/>
        <w:jc w:val="both"/>
        <w:rPr>
          <w:rFonts w:ascii="Book Antiqua" w:hAnsi="Book Antiqua"/>
          <w:b/>
          <w:bCs/>
          <w:sz w:val="22"/>
          <w:szCs w:val="22"/>
          <w:lang w:val="id-ID"/>
        </w:rPr>
      </w:pPr>
      <w:r w:rsidRPr="00731FC6">
        <w:rPr>
          <w:rFonts w:ascii="Book Antiqua" w:hAnsi="Book Antiqua" w:cs="Calibri"/>
          <w:sz w:val="22"/>
        </w:rPr>
        <w:t>R</w:t>
      </w:r>
      <w:r w:rsidR="00633D9E" w:rsidRPr="00731FC6">
        <w:rPr>
          <w:rFonts w:ascii="Book Antiqua" w:hAnsi="Book Antiqua" w:cs="Calibri"/>
          <w:sz w:val="22"/>
          <w:lang w:val="id-ID"/>
        </w:rPr>
        <w:t xml:space="preserve">anah ketenagakerjaan terdapat hubungan </w:t>
      </w:r>
      <w:r w:rsidR="0024712E" w:rsidRPr="00731FC6">
        <w:rPr>
          <w:rFonts w:ascii="Book Antiqua" w:hAnsi="Book Antiqua" w:cs="Calibri"/>
          <w:sz w:val="22"/>
        </w:rPr>
        <w:t>di</w:t>
      </w:r>
      <w:r w:rsidR="00633D9E" w:rsidRPr="00731FC6">
        <w:rPr>
          <w:rFonts w:ascii="Book Antiqua" w:hAnsi="Book Antiqua" w:cs="Calibri"/>
          <w:sz w:val="22"/>
          <w:lang w:val="id-ID"/>
        </w:rPr>
        <w:t>antara pe</w:t>
      </w:r>
      <w:r w:rsidR="0024712E" w:rsidRPr="00731FC6">
        <w:rPr>
          <w:rFonts w:ascii="Book Antiqua" w:hAnsi="Book Antiqua" w:cs="Calibri"/>
          <w:sz w:val="22"/>
        </w:rPr>
        <w:t>ruahaan</w:t>
      </w:r>
      <w:r w:rsidR="00633D9E" w:rsidRPr="00731FC6">
        <w:rPr>
          <w:rFonts w:ascii="Book Antiqua" w:hAnsi="Book Antiqua" w:cs="Calibri"/>
          <w:sz w:val="22"/>
          <w:lang w:val="id-ID"/>
        </w:rPr>
        <w:t xml:space="preserve"> d</w:t>
      </w:r>
      <w:r w:rsidR="0024712E" w:rsidRPr="00731FC6">
        <w:rPr>
          <w:rFonts w:ascii="Book Antiqua" w:hAnsi="Book Antiqua" w:cs="Calibri"/>
          <w:sz w:val="22"/>
        </w:rPr>
        <w:t>an</w:t>
      </w:r>
      <w:r w:rsidR="00633D9E" w:rsidRPr="00731FC6">
        <w:rPr>
          <w:rFonts w:ascii="Book Antiqua" w:hAnsi="Book Antiqua" w:cs="Calibri"/>
          <w:sz w:val="22"/>
          <w:lang w:val="id-ID"/>
        </w:rPr>
        <w:t xml:space="preserve"> pekerja</w:t>
      </w:r>
      <w:r w:rsidR="0024712E" w:rsidRPr="00731FC6">
        <w:rPr>
          <w:rFonts w:ascii="Book Antiqua" w:hAnsi="Book Antiqua" w:cs="Calibri"/>
          <w:sz w:val="22"/>
        </w:rPr>
        <w:t>-pekerja</w:t>
      </w:r>
      <w:r w:rsidR="00633D9E" w:rsidRPr="00731FC6">
        <w:rPr>
          <w:rFonts w:ascii="Book Antiqua" w:hAnsi="Book Antiqua" w:cs="Calibri"/>
          <w:sz w:val="22"/>
          <w:lang w:val="id-ID"/>
        </w:rPr>
        <w:t xml:space="preserve"> yang disebut dengan </w:t>
      </w:r>
      <w:r w:rsidR="0024712E" w:rsidRPr="00731FC6">
        <w:rPr>
          <w:rFonts w:ascii="Book Antiqua" w:hAnsi="Book Antiqua" w:cs="Calibri"/>
          <w:sz w:val="22"/>
        </w:rPr>
        <w:t>“</w:t>
      </w:r>
      <w:r w:rsidR="00633D9E" w:rsidRPr="00731FC6">
        <w:rPr>
          <w:rFonts w:ascii="Book Antiqua" w:hAnsi="Book Antiqua" w:cs="Calibri"/>
          <w:sz w:val="22"/>
          <w:lang w:val="id-ID"/>
        </w:rPr>
        <w:t>hubungan kerja</w:t>
      </w:r>
      <w:r w:rsidR="0024712E" w:rsidRPr="00731FC6">
        <w:rPr>
          <w:rFonts w:ascii="Book Antiqua" w:hAnsi="Book Antiqua" w:cs="Calibri"/>
          <w:sz w:val="22"/>
        </w:rPr>
        <w:t>”</w:t>
      </w:r>
      <w:r w:rsidR="00633D9E" w:rsidRPr="00731FC6">
        <w:rPr>
          <w:rFonts w:ascii="Book Antiqua" w:hAnsi="Book Antiqua" w:cs="Calibri"/>
          <w:sz w:val="22"/>
          <w:lang w:val="id-ID"/>
        </w:rPr>
        <w:t xml:space="preserve">. Sebagaimana yang tertuang </w:t>
      </w:r>
      <w:r w:rsidR="0024712E" w:rsidRPr="00731FC6">
        <w:rPr>
          <w:rFonts w:ascii="Book Antiqua" w:hAnsi="Book Antiqua" w:cs="Calibri"/>
          <w:sz w:val="22"/>
        </w:rPr>
        <w:t>pada</w:t>
      </w:r>
      <w:r w:rsidR="00633D9E" w:rsidRPr="00731FC6">
        <w:rPr>
          <w:rFonts w:ascii="Book Antiqua" w:hAnsi="Book Antiqua" w:cs="Calibri"/>
          <w:sz w:val="22"/>
          <w:lang w:val="id-ID"/>
        </w:rPr>
        <w:t xml:space="preserve"> UU Ketenagakerjaan yang </w:t>
      </w:r>
      <w:r w:rsidR="0024712E" w:rsidRPr="00731FC6">
        <w:rPr>
          <w:rFonts w:ascii="Book Antiqua" w:hAnsi="Book Antiqua" w:cs="Calibri"/>
          <w:sz w:val="22"/>
        </w:rPr>
        <w:t>memaparkan</w:t>
      </w:r>
      <w:r w:rsidR="00633D9E" w:rsidRPr="00731FC6">
        <w:rPr>
          <w:rFonts w:ascii="Book Antiqua" w:hAnsi="Book Antiqua" w:cs="Calibri"/>
          <w:sz w:val="22"/>
          <w:lang w:val="id-ID"/>
        </w:rPr>
        <w:t xml:space="preserve"> </w:t>
      </w:r>
      <w:r w:rsidRPr="00731FC6">
        <w:rPr>
          <w:rFonts w:ascii="Book Antiqua" w:hAnsi="Book Antiqua" w:cs="Calibri"/>
          <w:sz w:val="22"/>
        </w:rPr>
        <w:t xml:space="preserve">hubungan pekerja dengan perusahaan adalah hubungan yang berasal dari perjanjian kerja </w:t>
      </w:r>
      <w:r w:rsidR="0024712E" w:rsidRPr="00731FC6">
        <w:rPr>
          <w:rFonts w:ascii="Book Antiqua" w:hAnsi="Book Antiqua" w:cs="Calibri"/>
          <w:sz w:val="22"/>
        </w:rPr>
        <w:t>(</w:t>
      </w:r>
      <w:r w:rsidR="0024712E" w:rsidRPr="00731FC6">
        <w:rPr>
          <w:rFonts w:ascii="Book Antiqua" w:hAnsi="Book Antiqua" w:cs="Calibri"/>
          <w:sz w:val="22"/>
          <w:lang w:val="id-ID"/>
        </w:rPr>
        <w:t>Pasal 1 angka 15</w:t>
      </w:r>
      <w:r w:rsidR="0024712E" w:rsidRPr="00731FC6">
        <w:rPr>
          <w:rFonts w:ascii="Book Antiqua" w:hAnsi="Book Antiqua" w:cs="Calibri"/>
          <w:sz w:val="22"/>
        </w:rPr>
        <w:t xml:space="preserve">) </w:t>
      </w:r>
      <w:r w:rsidR="00633D9E" w:rsidRPr="00731FC6">
        <w:rPr>
          <w:rFonts w:ascii="Book Antiqua" w:hAnsi="Book Antiqua" w:cs="Calibri"/>
          <w:sz w:val="22"/>
          <w:lang w:val="id-ID"/>
        </w:rPr>
        <w:t xml:space="preserve">. Secara </w:t>
      </w:r>
      <w:r w:rsidRPr="00731FC6">
        <w:rPr>
          <w:rFonts w:ascii="Book Antiqua" w:hAnsi="Book Antiqua" w:cs="Calibri"/>
          <w:sz w:val="22"/>
        </w:rPr>
        <w:t>mengkhusus</w:t>
      </w:r>
      <w:r w:rsidR="00633D9E" w:rsidRPr="00731FC6">
        <w:rPr>
          <w:rFonts w:ascii="Book Antiqua" w:hAnsi="Book Antiqua" w:cs="Calibri"/>
          <w:sz w:val="22"/>
          <w:lang w:val="id-ID"/>
        </w:rPr>
        <w:t xml:space="preserve"> hubungan</w:t>
      </w:r>
      <w:r w:rsidR="0024712E" w:rsidRPr="00731FC6">
        <w:rPr>
          <w:rFonts w:ascii="Book Antiqua" w:hAnsi="Book Antiqua" w:cs="Calibri"/>
          <w:sz w:val="22"/>
        </w:rPr>
        <w:t xml:space="preserve"> ini</w:t>
      </w:r>
      <w:r w:rsidR="00633D9E" w:rsidRPr="00731FC6">
        <w:rPr>
          <w:rFonts w:ascii="Book Antiqua" w:hAnsi="Book Antiqua" w:cs="Calibri"/>
          <w:sz w:val="22"/>
          <w:lang w:val="id-ID"/>
        </w:rPr>
        <w:t xml:space="preserve"> diatur BAB IX di mana pada Pasal 50 juga </w:t>
      </w:r>
      <w:r w:rsidRPr="00731FC6">
        <w:rPr>
          <w:rFonts w:ascii="Book Antiqua" w:hAnsi="Book Antiqua" w:cs="Calibri"/>
          <w:sz w:val="22"/>
        </w:rPr>
        <w:t>menegaskan Pasal 1 angka 15</w:t>
      </w:r>
      <w:r w:rsidR="00633D9E" w:rsidRPr="00731FC6">
        <w:rPr>
          <w:rFonts w:ascii="Book Antiqua" w:hAnsi="Book Antiqua" w:cs="Calibri"/>
          <w:sz w:val="22"/>
          <w:lang w:val="id-ID"/>
        </w:rPr>
        <w:t>. Berangkat dari Pasal 5</w:t>
      </w:r>
      <w:r w:rsidR="0024712E" w:rsidRPr="00731FC6">
        <w:rPr>
          <w:rFonts w:ascii="Book Antiqua" w:hAnsi="Book Antiqua" w:cs="Calibri"/>
          <w:sz w:val="22"/>
        </w:rPr>
        <w:t>0</w:t>
      </w:r>
      <w:r w:rsidR="009C4E85" w:rsidRPr="00731FC6">
        <w:rPr>
          <w:rFonts w:ascii="Book Antiqua" w:hAnsi="Book Antiqua" w:cs="Calibri"/>
          <w:sz w:val="22"/>
        </w:rPr>
        <w:t xml:space="preserve"> </w:t>
      </w:r>
      <w:r w:rsidR="0024712E" w:rsidRPr="00731FC6">
        <w:rPr>
          <w:rFonts w:ascii="Book Antiqua" w:hAnsi="Book Antiqua" w:cs="Calibri"/>
          <w:sz w:val="22"/>
        </w:rPr>
        <w:t>ini</w:t>
      </w:r>
      <w:r w:rsidR="00633D9E" w:rsidRPr="00731FC6">
        <w:rPr>
          <w:rFonts w:ascii="Book Antiqua" w:hAnsi="Book Antiqua" w:cs="Calibri"/>
          <w:sz w:val="22"/>
          <w:lang w:val="id-ID"/>
        </w:rPr>
        <w:t xml:space="preserve">, dapat diamati hubungan kerja hanya </w:t>
      </w:r>
      <w:r w:rsidR="0024712E" w:rsidRPr="00731FC6">
        <w:rPr>
          <w:rFonts w:ascii="Book Antiqua" w:hAnsi="Book Antiqua" w:cs="Calibri"/>
          <w:sz w:val="22"/>
        </w:rPr>
        <w:t>bisa</w:t>
      </w:r>
      <w:r w:rsidR="00633D9E" w:rsidRPr="00731FC6">
        <w:rPr>
          <w:rFonts w:ascii="Book Antiqua" w:hAnsi="Book Antiqua" w:cs="Calibri"/>
          <w:sz w:val="22"/>
          <w:lang w:val="id-ID"/>
        </w:rPr>
        <w:t xml:space="preserve"> terjadi antara </w:t>
      </w:r>
      <w:r w:rsidR="0024712E" w:rsidRPr="00731FC6">
        <w:rPr>
          <w:rFonts w:ascii="Book Antiqua" w:hAnsi="Book Antiqua" w:cs="Calibri"/>
          <w:sz w:val="22"/>
        </w:rPr>
        <w:t xml:space="preserve">pihak </w:t>
      </w:r>
      <w:r w:rsidR="00633D9E" w:rsidRPr="00731FC6">
        <w:rPr>
          <w:rFonts w:ascii="Book Antiqua" w:hAnsi="Book Antiqua" w:cs="Calibri"/>
          <w:sz w:val="22"/>
          <w:lang w:val="id-ID"/>
        </w:rPr>
        <w:t>pe</w:t>
      </w:r>
      <w:r w:rsidR="0024712E" w:rsidRPr="00731FC6">
        <w:rPr>
          <w:rFonts w:ascii="Book Antiqua" w:hAnsi="Book Antiqua" w:cs="Calibri"/>
          <w:sz w:val="22"/>
        </w:rPr>
        <w:t>rusahaan</w:t>
      </w:r>
      <w:r w:rsidR="00633D9E" w:rsidRPr="00731FC6">
        <w:rPr>
          <w:rFonts w:ascii="Book Antiqua" w:hAnsi="Book Antiqua" w:cs="Calibri"/>
          <w:sz w:val="22"/>
          <w:lang w:val="id-ID"/>
        </w:rPr>
        <w:t xml:space="preserve"> dengan </w:t>
      </w:r>
      <w:r w:rsidR="0024712E" w:rsidRPr="00731FC6">
        <w:rPr>
          <w:rFonts w:ascii="Book Antiqua" w:hAnsi="Book Antiqua" w:cs="Calibri"/>
          <w:sz w:val="22"/>
        </w:rPr>
        <w:t xml:space="preserve">pihak </w:t>
      </w:r>
      <w:r w:rsidR="00633D9E" w:rsidRPr="00731FC6">
        <w:rPr>
          <w:rFonts w:ascii="Book Antiqua" w:hAnsi="Book Antiqua" w:cs="Calibri"/>
          <w:sz w:val="22"/>
          <w:lang w:val="id-ID"/>
        </w:rPr>
        <w:t xml:space="preserve">pekerja </w:t>
      </w:r>
      <w:r w:rsidR="0024712E" w:rsidRPr="00731FC6">
        <w:rPr>
          <w:rFonts w:ascii="Book Antiqua" w:hAnsi="Book Antiqua" w:cs="Calibri"/>
          <w:sz w:val="22"/>
        </w:rPr>
        <w:t>melalui</w:t>
      </w:r>
      <w:r w:rsidR="00633D9E" w:rsidRPr="00731FC6">
        <w:rPr>
          <w:rFonts w:ascii="Book Antiqua" w:hAnsi="Book Antiqua" w:cs="Calibri"/>
          <w:sz w:val="22"/>
          <w:lang w:val="id-ID"/>
        </w:rPr>
        <w:t xml:space="preserve"> perikatan berupa perjanjian.</w:t>
      </w:r>
      <w:r w:rsidR="00633D9E" w:rsidRPr="00731FC6">
        <w:rPr>
          <w:rFonts w:ascii="Book Antiqua" w:hAnsi="Book Antiqua" w:cs="Calibri"/>
          <w:sz w:val="22"/>
        </w:rPr>
        <w:t> </w:t>
      </w:r>
    </w:p>
    <w:p w14:paraId="0D46A07F" w14:textId="77777777" w:rsidR="00C26A5A" w:rsidRPr="00731FC6" w:rsidRDefault="00633D9E" w:rsidP="00C26A5A">
      <w:pPr>
        <w:spacing w:after="240"/>
        <w:ind w:left="66"/>
        <w:jc w:val="both"/>
        <w:rPr>
          <w:rFonts w:ascii="Book Antiqua" w:hAnsi="Book Antiqua"/>
          <w:b/>
          <w:bCs/>
          <w:sz w:val="22"/>
          <w:szCs w:val="22"/>
          <w:lang w:val="id-ID"/>
        </w:rPr>
      </w:pPr>
      <w:r w:rsidRPr="00731FC6">
        <w:rPr>
          <w:rFonts w:ascii="Book Antiqua" w:hAnsi="Book Antiqua" w:cs="Calibri"/>
          <w:sz w:val="22"/>
          <w:lang w:val="id-ID"/>
        </w:rPr>
        <w:t xml:space="preserve">Perjanjian yang dimaksudkan </w:t>
      </w:r>
      <w:r w:rsidR="001C2D9B" w:rsidRPr="00731FC6">
        <w:rPr>
          <w:rFonts w:ascii="Book Antiqua" w:hAnsi="Book Antiqua" w:cs="Calibri"/>
          <w:sz w:val="22"/>
        </w:rPr>
        <w:t>pada</w:t>
      </w:r>
      <w:r w:rsidRPr="00731FC6">
        <w:rPr>
          <w:rFonts w:ascii="Book Antiqua" w:hAnsi="Book Antiqua" w:cs="Calibri"/>
          <w:sz w:val="22"/>
          <w:lang w:val="id-ID"/>
        </w:rPr>
        <w:t xml:space="preserve"> hubungan kerja </w:t>
      </w:r>
      <w:r w:rsidR="0024712E" w:rsidRPr="00731FC6">
        <w:rPr>
          <w:rFonts w:ascii="Book Antiqua" w:hAnsi="Book Antiqua" w:cs="Calibri"/>
          <w:sz w:val="22"/>
        </w:rPr>
        <w:t>merupakan</w:t>
      </w:r>
      <w:r w:rsidRPr="00731FC6">
        <w:rPr>
          <w:rFonts w:ascii="Book Antiqua" w:hAnsi="Book Antiqua" w:cs="Calibri"/>
          <w:sz w:val="22"/>
          <w:lang w:val="id-ID"/>
        </w:rPr>
        <w:t xml:space="preserve"> perjanjian kerja yang</w:t>
      </w:r>
      <w:r w:rsidR="0024712E" w:rsidRPr="00731FC6">
        <w:rPr>
          <w:rFonts w:ascii="Book Antiqua" w:hAnsi="Book Antiqua" w:cs="Calibri"/>
          <w:sz w:val="22"/>
        </w:rPr>
        <w:t>mana</w:t>
      </w:r>
      <w:r w:rsidRPr="00731FC6">
        <w:rPr>
          <w:rFonts w:ascii="Book Antiqua" w:hAnsi="Book Antiqua" w:cs="Calibri"/>
          <w:sz w:val="22"/>
          <w:lang w:val="id-ID"/>
        </w:rPr>
        <w:t xml:space="preserve"> merupakan inti dari</w:t>
      </w:r>
      <w:r w:rsidR="0024712E" w:rsidRPr="00731FC6">
        <w:rPr>
          <w:rFonts w:ascii="Book Antiqua" w:hAnsi="Book Antiqua" w:cs="Calibri"/>
          <w:sz w:val="22"/>
        </w:rPr>
        <w:t>pada</w:t>
      </w:r>
      <w:r w:rsidRPr="00731FC6">
        <w:rPr>
          <w:rFonts w:ascii="Book Antiqua" w:hAnsi="Book Antiqua" w:cs="Calibri"/>
          <w:sz w:val="22"/>
          <w:lang w:val="id-ID"/>
        </w:rPr>
        <w:t xml:space="preserve"> hubungan kerja itu sendiri. Sifat dari perjanjian kerja </w:t>
      </w:r>
      <w:r w:rsidR="0024712E" w:rsidRPr="00731FC6">
        <w:rPr>
          <w:rFonts w:ascii="Book Antiqua" w:hAnsi="Book Antiqua" w:cs="Calibri"/>
          <w:sz w:val="22"/>
        </w:rPr>
        <w:t>adalah</w:t>
      </w:r>
      <w:r w:rsidRPr="00731FC6">
        <w:rPr>
          <w:rFonts w:ascii="Book Antiqua" w:hAnsi="Book Antiqua" w:cs="Calibri"/>
          <w:sz w:val="22"/>
          <w:lang w:val="id-ID"/>
        </w:rPr>
        <w:t xml:space="preserve"> </w:t>
      </w:r>
      <w:r w:rsidR="0024712E" w:rsidRPr="00731FC6">
        <w:rPr>
          <w:rFonts w:ascii="Book Antiqua" w:hAnsi="Book Antiqua" w:cs="Calibri"/>
          <w:sz w:val="22"/>
          <w:lang w:val="id-ID"/>
        </w:rPr>
        <w:t xml:space="preserve"> </w:t>
      </w:r>
      <w:r w:rsidR="0024712E" w:rsidRPr="00731FC6">
        <w:rPr>
          <w:rFonts w:ascii="Book Antiqua" w:hAnsi="Book Antiqua" w:cs="Calibri"/>
          <w:i/>
          <w:iCs/>
          <w:sz w:val="22"/>
          <w:lang w:val="id-ID"/>
        </w:rPr>
        <w:t>dwang contract</w:t>
      </w:r>
      <w:r w:rsidR="0024712E" w:rsidRPr="00731FC6">
        <w:rPr>
          <w:rFonts w:ascii="Book Antiqua" w:hAnsi="Book Antiqua" w:cs="Calibri"/>
          <w:sz w:val="22"/>
        </w:rPr>
        <w:t xml:space="preserve"> atau </w:t>
      </w:r>
      <w:r w:rsidRPr="00731FC6">
        <w:rPr>
          <w:rFonts w:ascii="Book Antiqua" w:hAnsi="Book Antiqua" w:cs="Calibri"/>
          <w:sz w:val="22"/>
          <w:lang w:val="id-ID"/>
        </w:rPr>
        <w:t>perjanjian memaksa, hal tersebut dikarenakan pihak</w:t>
      </w:r>
      <w:r w:rsidR="0024712E" w:rsidRPr="00731FC6">
        <w:rPr>
          <w:rFonts w:ascii="Book Antiqua" w:hAnsi="Book Antiqua" w:cs="Calibri"/>
          <w:sz w:val="22"/>
        </w:rPr>
        <w:t>-pihaknya</w:t>
      </w:r>
      <w:r w:rsidRPr="00731FC6">
        <w:rPr>
          <w:rFonts w:ascii="Book Antiqua" w:hAnsi="Book Antiqua" w:cs="Calibri"/>
          <w:sz w:val="22"/>
          <w:lang w:val="id-ID"/>
        </w:rPr>
        <w:t xml:space="preserve"> tidak </w:t>
      </w:r>
      <w:r w:rsidR="0024712E" w:rsidRPr="00731FC6">
        <w:rPr>
          <w:rFonts w:ascii="Book Antiqua" w:hAnsi="Book Antiqua" w:cs="Calibri"/>
          <w:sz w:val="22"/>
        </w:rPr>
        <w:t>bisa</w:t>
      </w:r>
      <w:r w:rsidRPr="00731FC6">
        <w:rPr>
          <w:rFonts w:ascii="Book Antiqua" w:hAnsi="Book Antiqua" w:cs="Calibri"/>
          <w:sz w:val="22"/>
          <w:lang w:val="id-ID"/>
        </w:rPr>
        <w:t xml:space="preserve"> menentukan se</w:t>
      </w:r>
      <w:r w:rsidR="0024712E" w:rsidRPr="00731FC6">
        <w:rPr>
          <w:rFonts w:ascii="Book Antiqua" w:hAnsi="Book Antiqua" w:cs="Calibri"/>
          <w:sz w:val="22"/>
        </w:rPr>
        <w:t>cara pribadi</w:t>
      </w:r>
      <w:r w:rsidRPr="00731FC6">
        <w:rPr>
          <w:rFonts w:ascii="Book Antiqua" w:hAnsi="Book Antiqua" w:cs="Calibri"/>
          <w:sz w:val="22"/>
          <w:lang w:val="id-ID"/>
        </w:rPr>
        <w:t xml:space="preserve"> keinginan </w:t>
      </w:r>
      <w:r w:rsidR="0024712E" w:rsidRPr="00731FC6">
        <w:rPr>
          <w:rFonts w:ascii="Book Antiqua" w:hAnsi="Book Antiqua" w:cs="Calibri"/>
          <w:sz w:val="22"/>
        </w:rPr>
        <w:t>pada</w:t>
      </w:r>
      <w:r w:rsidRPr="00731FC6">
        <w:rPr>
          <w:rFonts w:ascii="Book Antiqua" w:hAnsi="Book Antiqua" w:cs="Calibri"/>
          <w:sz w:val="22"/>
          <w:lang w:val="id-ID"/>
        </w:rPr>
        <w:t xml:space="preserve"> perjanjian. Berkenaan dengan asas </w:t>
      </w:r>
      <w:r w:rsidR="00CE3288" w:rsidRPr="00731FC6">
        <w:rPr>
          <w:rFonts w:ascii="Book Antiqua" w:hAnsi="Book Antiqua" w:cs="Calibri"/>
          <w:i/>
          <w:iCs/>
          <w:sz w:val="22"/>
        </w:rPr>
        <w:t xml:space="preserve">freedom of contract </w:t>
      </w:r>
      <w:r w:rsidR="00CE3288" w:rsidRPr="00731FC6">
        <w:rPr>
          <w:rFonts w:ascii="Book Antiqua" w:hAnsi="Book Antiqua" w:cs="Calibri"/>
          <w:sz w:val="22"/>
        </w:rPr>
        <w:t>(kebebasan berkontrak)</w:t>
      </w:r>
      <w:r w:rsidRPr="00731FC6">
        <w:rPr>
          <w:rFonts w:ascii="Book Antiqua" w:hAnsi="Book Antiqua" w:cs="Calibri"/>
          <w:sz w:val="22"/>
          <w:lang w:val="id-ID"/>
        </w:rPr>
        <w:t xml:space="preserve">, </w:t>
      </w:r>
      <w:r w:rsidR="00CE3288" w:rsidRPr="00731FC6">
        <w:rPr>
          <w:rFonts w:ascii="Book Antiqua" w:hAnsi="Book Antiqua" w:cs="Calibri"/>
          <w:sz w:val="22"/>
        </w:rPr>
        <w:t>pada</w:t>
      </w:r>
      <w:r w:rsidRPr="00731FC6">
        <w:rPr>
          <w:rFonts w:ascii="Book Antiqua" w:hAnsi="Book Antiqua" w:cs="Calibri"/>
          <w:sz w:val="22"/>
          <w:lang w:val="id-ID"/>
        </w:rPr>
        <w:t xml:space="preserve"> hukum perikatan dilihat dari </w:t>
      </w:r>
      <w:r w:rsidR="00CE3288" w:rsidRPr="00731FC6">
        <w:rPr>
          <w:rFonts w:ascii="Book Antiqua" w:hAnsi="Book Antiqua" w:cs="Calibri"/>
          <w:sz w:val="22"/>
        </w:rPr>
        <w:t>bedanya</w:t>
      </w:r>
      <w:r w:rsidRPr="00731FC6">
        <w:rPr>
          <w:rFonts w:ascii="Book Antiqua" w:hAnsi="Book Antiqua" w:cs="Calibri"/>
          <w:sz w:val="22"/>
          <w:lang w:val="id-ID"/>
        </w:rPr>
        <w:t xml:space="preserve"> kedudukan antara </w:t>
      </w:r>
      <w:r w:rsidR="00CE3288" w:rsidRPr="00731FC6">
        <w:rPr>
          <w:rFonts w:ascii="Book Antiqua" w:hAnsi="Book Antiqua" w:cs="Calibri"/>
          <w:sz w:val="22"/>
        </w:rPr>
        <w:t>pihak-</w:t>
      </w:r>
      <w:r w:rsidRPr="00731FC6">
        <w:rPr>
          <w:rFonts w:ascii="Book Antiqua" w:hAnsi="Book Antiqua" w:cs="Calibri"/>
          <w:sz w:val="22"/>
          <w:lang w:val="id-ID"/>
        </w:rPr>
        <w:t>pihak yang men</w:t>
      </w:r>
      <w:r w:rsidR="001C2D9B" w:rsidRPr="00731FC6">
        <w:rPr>
          <w:rFonts w:ascii="Book Antiqua" w:hAnsi="Book Antiqua" w:cs="Calibri"/>
          <w:sz w:val="22"/>
        </w:rPr>
        <w:t>gikatkan diri dari</w:t>
      </w:r>
      <w:r w:rsidRPr="00731FC6">
        <w:rPr>
          <w:rFonts w:ascii="Book Antiqua" w:hAnsi="Book Antiqua" w:cs="Calibri"/>
          <w:sz w:val="22"/>
          <w:lang w:val="id-ID"/>
        </w:rPr>
        <w:t xml:space="preserve"> perjanjian kerja ini mengakibatkan pihak</w:t>
      </w:r>
      <w:r w:rsidR="00CE3288" w:rsidRPr="00731FC6">
        <w:rPr>
          <w:rFonts w:ascii="Book Antiqua" w:hAnsi="Book Antiqua" w:cs="Calibri"/>
          <w:sz w:val="22"/>
        </w:rPr>
        <w:t>nya</w:t>
      </w:r>
      <w:r w:rsidRPr="00731FC6">
        <w:rPr>
          <w:rFonts w:ascii="Book Antiqua" w:hAnsi="Book Antiqua" w:cs="Calibri"/>
          <w:sz w:val="22"/>
          <w:lang w:val="id-ID"/>
        </w:rPr>
        <w:t xml:space="preserve"> tidak lagi menentukan k</w:t>
      </w:r>
      <w:r w:rsidR="00CE3288" w:rsidRPr="00731FC6">
        <w:rPr>
          <w:rFonts w:ascii="Book Antiqua" w:hAnsi="Book Antiqua" w:cs="Calibri"/>
          <w:sz w:val="22"/>
        </w:rPr>
        <w:t>einginannya</w:t>
      </w:r>
      <w:r w:rsidRPr="00731FC6">
        <w:rPr>
          <w:rFonts w:ascii="Book Antiqua" w:hAnsi="Book Antiqua" w:cs="Calibri"/>
          <w:sz w:val="22"/>
          <w:lang w:val="id-ID"/>
        </w:rPr>
        <w:t xml:space="preserve"> </w:t>
      </w:r>
      <w:r w:rsidR="001C2D9B" w:rsidRPr="00731FC6">
        <w:rPr>
          <w:rFonts w:ascii="Book Antiqua" w:hAnsi="Book Antiqua" w:cs="Calibri"/>
          <w:sz w:val="22"/>
        </w:rPr>
        <w:t>pribadi</w:t>
      </w:r>
      <w:r w:rsidRPr="00731FC6">
        <w:rPr>
          <w:rFonts w:ascii="Book Antiqua" w:hAnsi="Book Antiqua" w:cs="Calibri"/>
          <w:sz w:val="22"/>
          <w:lang w:val="id-ID"/>
        </w:rPr>
        <w:t xml:space="preserve"> </w:t>
      </w:r>
      <w:r w:rsidR="00CE3288" w:rsidRPr="00731FC6">
        <w:rPr>
          <w:rFonts w:ascii="Book Antiqua" w:hAnsi="Book Antiqua" w:cs="Calibri"/>
          <w:sz w:val="22"/>
        </w:rPr>
        <w:t>pada</w:t>
      </w:r>
      <w:r w:rsidRPr="00731FC6">
        <w:rPr>
          <w:rFonts w:ascii="Book Antiqua" w:hAnsi="Book Antiqua" w:cs="Calibri"/>
          <w:sz w:val="22"/>
          <w:lang w:val="id-ID"/>
        </w:rPr>
        <w:t xml:space="preserve"> perjanjian kerja utamanya dari pekerja, akan tetapi p</w:t>
      </w:r>
      <w:r w:rsidR="00CE3288" w:rsidRPr="00731FC6">
        <w:rPr>
          <w:rFonts w:ascii="Book Antiqua" w:hAnsi="Book Antiqua" w:cs="Calibri"/>
          <w:sz w:val="22"/>
        </w:rPr>
        <w:t>ihak-</w:t>
      </w:r>
      <w:r w:rsidRPr="00731FC6">
        <w:rPr>
          <w:rFonts w:ascii="Book Antiqua" w:hAnsi="Book Antiqua" w:cs="Calibri"/>
          <w:sz w:val="22"/>
          <w:lang w:val="id-ID"/>
        </w:rPr>
        <w:t xml:space="preserve">pihak dalam hal ini memiliki hubungan kerja yang patuh dan tunduk dalam </w:t>
      </w:r>
      <w:r w:rsidR="00CE3288" w:rsidRPr="00731FC6">
        <w:rPr>
          <w:rFonts w:ascii="Book Antiqua" w:hAnsi="Book Antiqua" w:cs="Calibri"/>
          <w:sz w:val="22"/>
        </w:rPr>
        <w:t>peraturan</w:t>
      </w:r>
      <w:r w:rsidRPr="00731FC6">
        <w:rPr>
          <w:rFonts w:ascii="Book Antiqua" w:hAnsi="Book Antiqua" w:cs="Calibri"/>
          <w:sz w:val="22"/>
          <w:lang w:val="id-ID"/>
        </w:rPr>
        <w:t xml:space="preserve"> hukum ketenagakerjaan. Namun demikian, p</w:t>
      </w:r>
      <w:r w:rsidR="00CE3288" w:rsidRPr="00731FC6">
        <w:rPr>
          <w:rFonts w:ascii="Book Antiqua" w:hAnsi="Book Antiqua" w:cs="Calibri"/>
          <w:sz w:val="22"/>
        </w:rPr>
        <w:t>ihak-</w:t>
      </w:r>
      <w:r w:rsidRPr="00731FC6">
        <w:rPr>
          <w:rFonts w:ascii="Book Antiqua" w:hAnsi="Book Antiqua" w:cs="Calibri"/>
          <w:sz w:val="22"/>
          <w:lang w:val="id-ID"/>
        </w:rPr>
        <w:t xml:space="preserve">pihak </w:t>
      </w:r>
      <w:r w:rsidR="00CE3288" w:rsidRPr="00731FC6">
        <w:rPr>
          <w:rFonts w:ascii="Book Antiqua" w:hAnsi="Book Antiqua" w:cs="Calibri"/>
          <w:sz w:val="22"/>
        </w:rPr>
        <w:t xml:space="preserve">dalam perjanjian kerja </w:t>
      </w:r>
      <w:r w:rsidRPr="00731FC6">
        <w:rPr>
          <w:rFonts w:ascii="Book Antiqua" w:hAnsi="Book Antiqua" w:cs="Calibri"/>
          <w:sz w:val="22"/>
          <w:lang w:val="id-ID"/>
        </w:rPr>
        <w:t xml:space="preserve">masih </w:t>
      </w:r>
      <w:r w:rsidR="00CE3288" w:rsidRPr="00731FC6">
        <w:rPr>
          <w:rFonts w:ascii="Book Antiqua" w:hAnsi="Book Antiqua" w:cs="Calibri"/>
          <w:sz w:val="22"/>
        </w:rPr>
        <w:t>tetap bisa</w:t>
      </w:r>
      <w:r w:rsidRPr="00731FC6">
        <w:rPr>
          <w:rFonts w:ascii="Book Antiqua" w:hAnsi="Book Antiqua" w:cs="Calibri"/>
          <w:sz w:val="22"/>
          <w:lang w:val="id-ID"/>
        </w:rPr>
        <w:t xml:space="preserve"> menentukan isiperjanjian kerja dengan syarat tidak </w:t>
      </w:r>
      <w:r w:rsidR="00CE3288" w:rsidRPr="00731FC6">
        <w:rPr>
          <w:rFonts w:ascii="Book Antiqua" w:hAnsi="Book Antiqua" w:cs="Calibri"/>
          <w:sz w:val="22"/>
        </w:rPr>
        <w:t>menentang</w:t>
      </w:r>
      <w:r w:rsidRPr="00731FC6">
        <w:rPr>
          <w:rFonts w:ascii="Book Antiqua" w:hAnsi="Book Antiqua" w:cs="Calibri"/>
          <w:sz w:val="22"/>
          <w:lang w:val="id-ID"/>
        </w:rPr>
        <w:t xml:space="preserve"> perundang-undangan yang berlaku, kesusilaan </w:t>
      </w:r>
      <w:r w:rsidR="00CE3288" w:rsidRPr="00731FC6">
        <w:rPr>
          <w:rFonts w:ascii="Book Antiqua" w:hAnsi="Book Antiqua" w:cs="Calibri"/>
          <w:sz w:val="22"/>
        </w:rPr>
        <w:t>serta</w:t>
      </w:r>
      <w:r w:rsidRPr="00731FC6">
        <w:rPr>
          <w:rFonts w:ascii="Book Antiqua" w:hAnsi="Book Antiqua" w:cs="Calibri"/>
          <w:sz w:val="22"/>
          <w:lang w:val="id-ID"/>
        </w:rPr>
        <w:t xml:space="preserve"> ketertiban umum. Adanya perbedaan </w:t>
      </w:r>
      <w:r w:rsidR="00CE3288" w:rsidRPr="00731FC6">
        <w:rPr>
          <w:rFonts w:ascii="Book Antiqua" w:hAnsi="Book Antiqua" w:cs="Calibri"/>
          <w:sz w:val="22"/>
        </w:rPr>
        <w:t xml:space="preserve">dari </w:t>
      </w:r>
      <w:r w:rsidRPr="00731FC6">
        <w:rPr>
          <w:rFonts w:ascii="Book Antiqua" w:hAnsi="Book Antiqua" w:cs="Calibri"/>
          <w:sz w:val="22"/>
          <w:lang w:val="id-ID"/>
        </w:rPr>
        <w:t>kedudukan ini dapat ter</w:t>
      </w:r>
      <w:r w:rsidR="00CE3288" w:rsidRPr="00731FC6">
        <w:rPr>
          <w:rFonts w:ascii="Book Antiqua" w:hAnsi="Book Antiqua" w:cs="Calibri"/>
          <w:sz w:val="22"/>
        </w:rPr>
        <w:t>amati</w:t>
      </w:r>
      <w:r w:rsidRPr="00731FC6">
        <w:rPr>
          <w:rFonts w:ascii="Book Antiqua" w:hAnsi="Book Antiqua" w:cs="Calibri"/>
          <w:sz w:val="22"/>
          <w:lang w:val="id-ID"/>
        </w:rPr>
        <w:t xml:space="preserve"> dari unsur perintah </w:t>
      </w:r>
      <w:r w:rsidR="00CE3288" w:rsidRPr="00731FC6">
        <w:rPr>
          <w:rFonts w:ascii="Book Antiqua" w:hAnsi="Book Antiqua" w:cs="Calibri"/>
          <w:sz w:val="22"/>
        </w:rPr>
        <w:t>pada</w:t>
      </w:r>
      <w:r w:rsidRPr="00731FC6">
        <w:rPr>
          <w:rFonts w:ascii="Book Antiqua" w:hAnsi="Book Antiqua" w:cs="Calibri"/>
          <w:sz w:val="22"/>
          <w:lang w:val="id-ID"/>
        </w:rPr>
        <w:t> perja</w:t>
      </w:r>
      <w:r w:rsidR="00DF765F" w:rsidRPr="00731FC6">
        <w:rPr>
          <w:rFonts w:ascii="Book Antiqua" w:hAnsi="Book Antiqua" w:cs="Calibri"/>
          <w:sz w:val="22"/>
        </w:rPr>
        <w:t>n</w:t>
      </w:r>
      <w:r w:rsidRPr="00731FC6">
        <w:rPr>
          <w:rFonts w:ascii="Book Antiqua" w:hAnsi="Book Antiqua" w:cs="Calibri"/>
          <w:sz w:val="22"/>
          <w:lang w:val="id-ID"/>
        </w:rPr>
        <w:t xml:space="preserve">jian kerja bahwa perbedaan ini </w:t>
      </w:r>
      <w:r w:rsidR="00CE3288" w:rsidRPr="00731FC6">
        <w:rPr>
          <w:rFonts w:ascii="Book Antiqua" w:hAnsi="Book Antiqua" w:cs="Calibri"/>
          <w:sz w:val="22"/>
        </w:rPr>
        <w:t>dikarenakan</w:t>
      </w:r>
      <w:r w:rsidRPr="00731FC6">
        <w:rPr>
          <w:rFonts w:ascii="Book Antiqua" w:hAnsi="Book Antiqua" w:cs="Calibri"/>
          <w:sz w:val="22"/>
          <w:lang w:val="id-ID"/>
        </w:rPr>
        <w:t xml:space="preserve"> hubungan antara para pihak yang tidak seimbang.</w:t>
      </w:r>
      <w:r w:rsidR="00E27F0C" w:rsidRPr="00C44782">
        <w:rPr>
          <w:rStyle w:val="FootnoteReference"/>
        </w:rPr>
        <w:footnoteReference w:id="2"/>
      </w:r>
      <w:r w:rsidR="00013393" w:rsidRPr="00731FC6">
        <w:rPr>
          <w:rFonts w:ascii="Book Antiqua" w:hAnsi="Book Antiqua" w:cs="Calibri"/>
          <w:sz w:val="22"/>
        </w:rPr>
        <w:t xml:space="preserve"> </w:t>
      </w:r>
    </w:p>
    <w:p w14:paraId="446BD3DC" w14:textId="77777777" w:rsidR="00C26A5A" w:rsidRPr="00731FC6" w:rsidRDefault="009C5E85" w:rsidP="00C26A5A">
      <w:pPr>
        <w:spacing w:after="240"/>
        <w:ind w:left="66"/>
        <w:jc w:val="both"/>
        <w:rPr>
          <w:rFonts w:ascii="Book Antiqua" w:hAnsi="Book Antiqua"/>
          <w:b/>
          <w:bCs/>
          <w:sz w:val="22"/>
          <w:szCs w:val="22"/>
          <w:lang w:val="id-ID"/>
        </w:rPr>
      </w:pPr>
      <w:r w:rsidRPr="00731FC6">
        <w:rPr>
          <w:rFonts w:ascii="Book Antiqua" w:hAnsi="Book Antiqua" w:cs="Calibri"/>
          <w:sz w:val="22"/>
        </w:rPr>
        <w:lastRenderedPageBreak/>
        <w:t>Pada</w:t>
      </w:r>
      <w:r w:rsidR="00633D9E" w:rsidRPr="00731FC6">
        <w:rPr>
          <w:rFonts w:ascii="Book Antiqua" w:hAnsi="Book Antiqua" w:cs="Calibri"/>
          <w:sz w:val="22"/>
          <w:lang w:val="id-ID"/>
        </w:rPr>
        <w:t xml:space="preserve"> hubungan kerja sangat penting</w:t>
      </w:r>
      <w:r w:rsidRPr="00731FC6">
        <w:rPr>
          <w:rFonts w:ascii="Book Antiqua" w:hAnsi="Book Antiqua" w:cs="Calibri"/>
          <w:sz w:val="22"/>
        </w:rPr>
        <w:t xml:space="preserve"> tersapat</w:t>
      </w:r>
      <w:r w:rsidR="00633D9E" w:rsidRPr="00731FC6">
        <w:rPr>
          <w:rFonts w:ascii="Book Antiqua" w:hAnsi="Book Antiqua" w:cs="Calibri"/>
          <w:sz w:val="22"/>
          <w:lang w:val="id-ID"/>
        </w:rPr>
        <w:t xml:space="preserve"> perjanjian kerja ini karena memang perjanjian inilah yang nanti akan menjadi asal</w:t>
      </w:r>
      <w:r w:rsidRPr="00731FC6">
        <w:rPr>
          <w:rFonts w:ascii="Book Antiqua" w:hAnsi="Book Antiqua" w:cs="Calibri"/>
          <w:sz w:val="22"/>
        </w:rPr>
        <w:t>-</w:t>
      </w:r>
      <w:r w:rsidR="00633D9E" w:rsidRPr="00731FC6">
        <w:rPr>
          <w:rFonts w:ascii="Book Antiqua" w:hAnsi="Book Antiqua" w:cs="Calibri"/>
          <w:sz w:val="22"/>
          <w:lang w:val="id-ID"/>
        </w:rPr>
        <w:t xml:space="preserve">muasal terjalinnya hubungan kerja dari para pihak. Perjanjian kerja ini tidak terbatas </w:t>
      </w:r>
      <w:r w:rsidRPr="00731FC6">
        <w:rPr>
          <w:rFonts w:ascii="Book Antiqua" w:hAnsi="Book Antiqua" w:cs="Calibri"/>
          <w:sz w:val="22"/>
        </w:rPr>
        <w:t>terhadap</w:t>
      </w:r>
      <w:r w:rsidR="00633D9E" w:rsidRPr="00731FC6">
        <w:rPr>
          <w:rFonts w:ascii="Book Antiqua" w:hAnsi="Book Antiqua" w:cs="Calibri"/>
          <w:sz w:val="22"/>
          <w:lang w:val="id-ID"/>
        </w:rPr>
        <w:t xml:space="preserve"> pekerja waktu tertentu melainkan juga bagi pekerja waktu tidak tertentu juga</w:t>
      </w:r>
      <w:r w:rsidR="00DF765F" w:rsidRPr="00731FC6">
        <w:rPr>
          <w:rFonts w:ascii="Book Antiqua" w:hAnsi="Book Antiqua" w:cs="Calibri"/>
          <w:sz w:val="22"/>
        </w:rPr>
        <w:t>,</w:t>
      </w:r>
      <w:r w:rsidR="00633D9E" w:rsidRPr="00731FC6">
        <w:rPr>
          <w:rFonts w:ascii="Book Antiqua" w:hAnsi="Book Antiqua" w:cs="Calibri"/>
          <w:sz w:val="22"/>
          <w:lang w:val="id-ID"/>
        </w:rPr>
        <w:t xml:space="preserve"> </w:t>
      </w:r>
      <w:r w:rsidR="00DF765F" w:rsidRPr="00731FC6">
        <w:rPr>
          <w:rFonts w:ascii="Book Antiqua" w:hAnsi="Book Antiqua" w:cs="Calibri"/>
          <w:sz w:val="22"/>
        </w:rPr>
        <w:t>s</w:t>
      </w:r>
      <w:r w:rsidR="00633D9E" w:rsidRPr="00731FC6">
        <w:rPr>
          <w:rFonts w:ascii="Book Antiqua" w:hAnsi="Book Antiqua" w:cs="Calibri"/>
          <w:sz w:val="22"/>
          <w:lang w:val="id-ID"/>
        </w:rPr>
        <w:t xml:space="preserve">ebagaimana yang tertuang dalam UU Ketenagakerjaan yang </w:t>
      </w:r>
      <w:r w:rsidR="001C2D9B" w:rsidRPr="00731FC6">
        <w:rPr>
          <w:rFonts w:ascii="Book Antiqua" w:hAnsi="Book Antiqua" w:cs="Calibri"/>
          <w:sz w:val="22"/>
        </w:rPr>
        <w:t xml:space="preserve">dapat dipahami mengenai mabik pekerja waktu tertentu atau pekerja waktu tak tentu juga dibuatkan dan terikan akan perjanjian kerja </w:t>
      </w:r>
      <w:r w:rsidRPr="00731FC6">
        <w:rPr>
          <w:rFonts w:ascii="Book Antiqua" w:hAnsi="Book Antiqua" w:cs="Calibri"/>
          <w:sz w:val="22"/>
        </w:rPr>
        <w:t>(</w:t>
      </w:r>
      <w:r w:rsidRPr="00731FC6">
        <w:rPr>
          <w:rFonts w:ascii="Book Antiqua" w:hAnsi="Book Antiqua" w:cs="Calibri"/>
          <w:sz w:val="22"/>
          <w:lang w:val="id-ID"/>
        </w:rPr>
        <w:t>Pasal 56 (1)</w:t>
      </w:r>
      <w:r w:rsidRPr="00731FC6">
        <w:rPr>
          <w:rFonts w:ascii="Book Antiqua" w:hAnsi="Book Antiqua" w:cs="Calibri"/>
          <w:sz w:val="22"/>
        </w:rPr>
        <w:t>)</w:t>
      </w:r>
      <w:r w:rsidR="00633D9E" w:rsidRPr="00731FC6">
        <w:rPr>
          <w:rFonts w:ascii="Book Antiqua" w:hAnsi="Book Antiqua" w:cs="Calibri"/>
          <w:sz w:val="22"/>
          <w:lang w:val="id-ID"/>
        </w:rPr>
        <w:t xml:space="preserve">. Fungsi perjanjian ini tidak lain adalah untuk menegaskan timbal balik hak serta kewajiban </w:t>
      </w:r>
      <w:r w:rsidRPr="00731FC6">
        <w:rPr>
          <w:rFonts w:ascii="Book Antiqua" w:hAnsi="Book Antiqua" w:cs="Calibri"/>
          <w:sz w:val="22"/>
        </w:rPr>
        <w:t>pihak-</w:t>
      </w:r>
      <w:r w:rsidR="00633D9E" w:rsidRPr="00731FC6">
        <w:rPr>
          <w:rFonts w:ascii="Book Antiqua" w:hAnsi="Book Antiqua" w:cs="Calibri"/>
          <w:sz w:val="22"/>
          <w:lang w:val="id-ID"/>
        </w:rPr>
        <w:t xml:space="preserve">pihak, layaknya hak dari pekerja </w:t>
      </w:r>
      <w:r w:rsidRPr="00731FC6">
        <w:rPr>
          <w:rFonts w:ascii="Book Antiqua" w:hAnsi="Book Antiqua" w:cs="Calibri"/>
          <w:sz w:val="22"/>
        </w:rPr>
        <w:t>yakni</w:t>
      </w:r>
      <w:r w:rsidR="00633D9E" w:rsidRPr="00731FC6">
        <w:rPr>
          <w:rFonts w:ascii="Book Antiqua" w:hAnsi="Book Antiqua" w:cs="Calibri"/>
          <w:sz w:val="22"/>
          <w:lang w:val="id-ID"/>
        </w:rPr>
        <w:t xml:space="preserve"> kewajiban dari pengusaha begitu juga hak dari pengusaha adalah kewajiban dari pekerja. Selain itu, perjanjian kerja pada dasarnya dibuat guna mengantisipasi (langkah preventif) adanya permasalahan atau mencegah terjadinya sengketa yang dikemudian hari dapat timbul antara pihak yang terlibat hubungan kerja.</w:t>
      </w:r>
      <w:r w:rsidR="004F3C61" w:rsidRPr="00C44782">
        <w:rPr>
          <w:rStyle w:val="FootnoteReference"/>
        </w:rPr>
        <w:footnoteReference w:id="3"/>
      </w:r>
    </w:p>
    <w:p w14:paraId="598AAE9B" w14:textId="77777777" w:rsidR="00C26A5A" w:rsidRPr="00731FC6" w:rsidRDefault="00633D9E" w:rsidP="00C26A5A">
      <w:pPr>
        <w:spacing w:after="240"/>
        <w:ind w:left="66"/>
        <w:jc w:val="both"/>
        <w:rPr>
          <w:rFonts w:ascii="Book Antiqua" w:hAnsi="Book Antiqua"/>
          <w:b/>
          <w:bCs/>
          <w:sz w:val="22"/>
          <w:szCs w:val="22"/>
          <w:lang w:val="id-ID"/>
        </w:rPr>
      </w:pPr>
      <w:r w:rsidRPr="00731FC6">
        <w:rPr>
          <w:rFonts w:ascii="Book Antiqua" w:hAnsi="Book Antiqua" w:cs="Calibri"/>
          <w:sz w:val="22"/>
          <w:lang w:val="id-ID"/>
        </w:rPr>
        <w:t>Salah satu</w:t>
      </w:r>
      <w:r w:rsidR="009C5E85" w:rsidRPr="00731FC6">
        <w:rPr>
          <w:rFonts w:ascii="Book Antiqua" w:hAnsi="Book Antiqua" w:cs="Calibri"/>
          <w:sz w:val="22"/>
        </w:rPr>
        <w:t xml:space="preserve"> problematika</w:t>
      </w:r>
      <w:r w:rsidRPr="00731FC6">
        <w:rPr>
          <w:rFonts w:ascii="Book Antiqua" w:hAnsi="Book Antiqua" w:cs="Calibri"/>
          <w:sz w:val="22"/>
          <w:lang w:val="id-ID"/>
        </w:rPr>
        <w:t xml:space="preserve"> yang dapat timbul </w:t>
      </w:r>
      <w:r w:rsidR="00D23865" w:rsidRPr="00731FC6">
        <w:rPr>
          <w:rFonts w:ascii="Book Antiqua" w:hAnsi="Book Antiqua" w:cs="Calibri"/>
          <w:sz w:val="22"/>
        </w:rPr>
        <w:t>pada</w:t>
      </w:r>
      <w:r w:rsidRPr="00731FC6">
        <w:rPr>
          <w:rFonts w:ascii="Book Antiqua" w:hAnsi="Book Antiqua" w:cs="Calibri"/>
          <w:sz w:val="22"/>
          <w:lang w:val="id-ID"/>
        </w:rPr>
        <w:t xml:space="preserve"> hubungan kerja </w:t>
      </w:r>
      <w:r w:rsidR="00D23865" w:rsidRPr="00731FC6">
        <w:rPr>
          <w:rFonts w:ascii="Book Antiqua" w:hAnsi="Book Antiqua" w:cs="Calibri"/>
          <w:sz w:val="22"/>
        </w:rPr>
        <w:t>yakni</w:t>
      </w:r>
      <w:r w:rsidRPr="00731FC6">
        <w:rPr>
          <w:rFonts w:ascii="Book Antiqua" w:hAnsi="Book Antiqua" w:cs="Calibri"/>
          <w:sz w:val="22"/>
          <w:lang w:val="id-ID"/>
        </w:rPr>
        <w:t xml:space="preserve"> adanya dugaan bocornya rahasia perusahaan oleh pekerja yang telah </w:t>
      </w:r>
      <w:r w:rsidRPr="00731FC6">
        <w:rPr>
          <w:rFonts w:ascii="Book Antiqua" w:hAnsi="Book Antiqua" w:cs="Calibri"/>
          <w:i/>
          <w:iCs/>
          <w:sz w:val="22"/>
          <w:lang w:val="id-ID"/>
        </w:rPr>
        <w:t>resign </w:t>
      </w:r>
      <w:r w:rsidRPr="00731FC6">
        <w:rPr>
          <w:rFonts w:ascii="Book Antiqua" w:hAnsi="Book Antiqua" w:cs="Calibri"/>
          <w:sz w:val="22"/>
          <w:lang w:val="id-ID"/>
        </w:rPr>
        <w:t>pada tempat kerja pertama pada tempat kerja selanjutnya (utamanya perusahaan kompetitor). Hal ini sangat memungkinkan terjadi apabila dalam perjanjian kerja tidak dimuat mengenai klausul non</w:t>
      </w:r>
      <w:r w:rsidR="00D23865" w:rsidRPr="00731FC6">
        <w:rPr>
          <w:rFonts w:ascii="Book Antiqua" w:hAnsi="Book Antiqua" w:cs="Calibri"/>
          <w:sz w:val="22"/>
        </w:rPr>
        <w:t>-</w:t>
      </w:r>
      <w:r w:rsidRPr="00731FC6">
        <w:rPr>
          <w:rFonts w:ascii="Book Antiqua" w:hAnsi="Book Antiqua" w:cs="Calibri"/>
          <w:sz w:val="22"/>
          <w:lang w:val="id-ID"/>
        </w:rPr>
        <w:t>kompetisi. Klausul</w:t>
      </w:r>
      <w:r w:rsidR="00D23865" w:rsidRPr="00731FC6">
        <w:rPr>
          <w:rFonts w:ascii="Book Antiqua" w:hAnsi="Book Antiqua" w:cs="Calibri"/>
          <w:sz w:val="22"/>
        </w:rPr>
        <w:t xml:space="preserve"> </w:t>
      </w:r>
      <w:r w:rsidRPr="00731FC6">
        <w:rPr>
          <w:rFonts w:ascii="Book Antiqua" w:hAnsi="Book Antiqua" w:cs="Calibri"/>
          <w:sz w:val="22"/>
          <w:lang w:val="id-ID"/>
        </w:rPr>
        <w:t>non</w:t>
      </w:r>
      <w:r w:rsidR="00D23865" w:rsidRPr="00731FC6">
        <w:rPr>
          <w:rFonts w:ascii="Book Antiqua" w:hAnsi="Book Antiqua" w:cs="Calibri"/>
          <w:sz w:val="22"/>
        </w:rPr>
        <w:t>-</w:t>
      </w:r>
      <w:r w:rsidRPr="00731FC6">
        <w:rPr>
          <w:rFonts w:ascii="Book Antiqua" w:hAnsi="Book Antiqua" w:cs="Calibri"/>
          <w:sz w:val="22"/>
          <w:lang w:val="id-ID"/>
        </w:rPr>
        <w:t>kompetisi ini merupakan suatu klausul yang</w:t>
      </w:r>
      <w:r w:rsidR="00D23865" w:rsidRPr="00731FC6">
        <w:rPr>
          <w:rFonts w:ascii="Book Antiqua" w:hAnsi="Book Antiqua" w:cs="Calibri"/>
          <w:sz w:val="22"/>
        </w:rPr>
        <w:t>mana</w:t>
      </w:r>
      <w:r w:rsidRPr="00731FC6">
        <w:rPr>
          <w:rFonts w:ascii="Book Antiqua" w:hAnsi="Book Antiqua" w:cs="Calibri"/>
          <w:sz w:val="22"/>
          <w:lang w:val="id-ID"/>
        </w:rPr>
        <w:t xml:space="preserve"> menerangkan persetujuan bahwa </w:t>
      </w:r>
      <w:r w:rsidR="00D23865" w:rsidRPr="00731FC6">
        <w:rPr>
          <w:rFonts w:ascii="Book Antiqua" w:hAnsi="Book Antiqua" w:cs="Calibri"/>
          <w:sz w:val="22"/>
        </w:rPr>
        <w:t>para</w:t>
      </w:r>
      <w:r w:rsidRPr="00731FC6">
        <w:rPr>
          <w:rFonts w:ascii="Book Antiqua" w:hAnsi="Book Antiqua" w:cs="Calibri"/>
          <w:sz w:val="22"/>
          <w:lang w:val="id-ID"/>
        </w:rPr>
        <w:t xml:space="preserve">pekerja tidak akan bekerja pada perusahaan </w:t>
      </w:r>
      <w:r w:rsidR="00D23865" w:rsidRPr="00731FC6">
        <w:rPr>
          <w:rFonts w:ascii="Book Antiqua" w:hAnsi="Book Antiqua" w:cs="Calibri"/>
          <w:sz w:val="22"/>
        </w:rPr>
        <w:t>kompetitor</w:t>
      </w:r>
      <w:r w:rsidRPr="00731FC6">
        <w:rPr>
          <w:rFonts w:ascii="Book Antiqua" w:hAnsi="Book Antiqua" w:cs="Calibri"/>
          <w:sz w:val="22"/>
          <w:lang w:val="id-ID"/>
        </w:rPr>
        <w:t>, sehingga dengan menandatangani perjanjian ini, maka pihak pekerja menyetujui untuk tidak bekerja di perusahaan pesaing setelah selesai bekerja pada suatu perusahaan dalam periode tertentu. Dapat dilihat pula bahwa klausul non kompetisi ini baru berlaku apabila terdapat pekerja yang keluar baik atas jangka waktu kontrak yang sudah habis maupun atas dasar pemutusan hubungan kerja (PHK). Akan tetapi dalam implementasi klausul non kompetisi ini berpotensi dalam melanggar Undang-Undang H</w:t>
      </w:r>
      <w:r w:rsidR="001C2D9B" w:rsidRPr="00731FC6">
        <w:rPr>
          <w:rFonts w:ascii="Book Antiqua" w:hAnsi="Book Antiqua" w:cs="Calibri"/>
          <w:sz w:val="22"/>
        </w:rPr>
        <w:t>AM</w:t>
      </w:r>
      <w:r w:rsidR="00BC0D41" w:rsidRPr="00731FC6">
        <w:rPr>
          <w:rFonts w:ascii="Book Antiqua" w:hAnsi="Book Antiqua" w:cs="Calibri"/>
          <w:sz w:val="22"/>
        </w:rPr>
        <w:t xml:space="preserve"> </w:t>
      </w:r>
      <w:r w:rsidR="00D23865" w:rsidRPr="00731FC6">
        <w:rPr>
          <w:rFonts w:ascii="Book Antiqua" w:hAnsi="Book Antiqua" w:cs="Calibri"/>
          <w:sz w:val="22"/>
        </w:rPr>
        <w:t>(U</w:t>
      </w:r>
      <w:r w:rsidR="001C2D9B" w:rsidRPr="00731FC6">
        <w:rPr>
          <w:rFonts w:ascii="Book Antiqua" w:hAnsi="Book Antiqua" w:cs="Calibri"/>
          <w:sz w:val="22"/>
        </w:rPr>
        <w:t>U</w:t>
      </w:r>
      <w:r w:rsidR="00D23865" w:rsidRPr="00731FC6">
        <w:rPr>
          <w:rFonts w:ascii="Book Antiqua" w:hAnsi="Book Antiqua" w:cs="Calibri"/>
          <w:sz w:val="22"/>
          <w:lang w:val="id-ID"/>
        </w:rPr>
        <w:t> No</w:t>
      </w:r>
      <w:r w:rsidR="001C2D9B" w:rsidRPr="00731FC6">
        <w:rPr>
          <w:rFonts w:ascii="Book Antiqua" w:hAnsi="Book Antiqua" w:cs="Calibri"/>
          <w:sz w:val="22"/>
        </w:rPr>
        <w:t xml:space="preserve">. </w:t>
      </w:r>
      <w:r w:rsidR="00D23865" w:rsidRPr="00731FC6">
        <w:rPr>
          <w:rFonts w:ascii="Book Antiqua" w:hAnsi="Book Antiqua" w:cs="Calibri"/>
          <w:sz w:val="22"/>
          <w:lang w:val="id-ID"/>
        </w:rPr>
        <w:t>39 tahun 1999</w:t>
      </w:r>
      <w:r w:rsidR="00D23865" w:rsidRPr="00731FC6">
        <w:rPr>
          <w:rFonts w:ascii="Book Antiqua" w:hAnsi="Book Antiqua" w:cs="Calibri"/>
          <w:sz w:val="22"/>
        </w:rPr>
        <w:t xml:space="preserve">) </w:t>
      </w:r>
      <w:r w:rsidRPr="00731FC6">
        <w:rPr>
          <w:rFonts w:ascii="Book Antiqua" w:hAnsi="Book Antiqua" w:cs="Calibri"/>
          <w:sz w:val="22"/>
          <w:lang w:val="id-ID"/>
        </w:rPr>
        <w:t xml:space="preserve">yang </w:t>
      </w:r>
      <w:r w:rsidR="001C2D9B" w:rsidRPr="00731FC6">
        <w:rPr>
          <w:rFonts w:ascii="Book Antiqua" w:hAnsi="Book Antiqua" w:cs="Calibri"/>
          <w:sz w:val="22"/>
        </w:rPr>
        <w:t xml:space="preserve">menyiratkan mengenai pada dasarnya tiap-tiap orang memiliki hak untuk bebas memilih pekerjaan apapun yang dikuasai dan disukainya dan harus </w:t>
      </w:r>
      <w:r w:rsidR="00D23865" w:rsidRPr="00731FC6">
        <w:rPr>
          <w:rFonts w:ascii="Book Antiqua" w:hAnsi="Book Antiqua" w:cs="Calibri"/>
          <w:sz w:val="22"/>
        </w:rPr>
        <w:t>(</w:t>
      </w:r>
      <w:r w:rsidR="00D23865" w:rsidRPr="00731FC6">
        <w:rPr>
          <w:rFonts w:ascii="Book Antiqua" w:hAnsi="Book Antiqua" w:cs="Calibri"/>
          <w:sz w:val="22"/>
          <w:lang w:val="id-ID"/>
        </w:rPr>
        <w:t>Pasal 38 (2)</w:t>
      </w:r>
      <w:r w:rsidR="00D23865" w:rsidRPr="00731FC6">
        <w:rPr>
          <w:rFonts w:ascii="Book Antiqua" w:hAnsi="Book Antiqua" w:cs="Calibri"/>
          <w:sz w:val="22"/>
        </w:rPr>
        <w:t>)</w:t>
      </w:r>
      <w:r w:rsidRPr="00731FC6">
        <w:rPr>
          <w:rFonts w:ascii="Book Antiqua" w:hAnsi="Book Antiqua" w:cs="Calibri"/>
          <w:sz w:val="22"/>
          <w:lang w:val="id-ID"/>
        </w:rPr>
        <w:t>. Oleh karenanya diperlukan penyelesaian masalah sebagai upaya kebijakan perusahaan guna terciptanya kepastian hukum mengenai tidak akan adanya kebocoran informasi perusahaan kepada perusahaan pesaing apabila terdapat pekerja yang berhenti, sebagai implementasi dari asas</w:t>
      </w:r>
      <w:r w:rsidRPr="00731FC6">
        <w:rPr>
          <w:rFonts w:ascii="Book Antiqua" w:hAnsi="Book Antiqua" w:cs="Calibri"/>
          <w:sz w:val="22"/>
        </w:rPr>
        <w:t xml:space="preserve"> </w:t>
      </w:r>
      <w:r w:rsidRPr="00731FC6">
        <w:rPr>
          <w:rFonts w:ascii="Book Antiqua" w:hAnsi="Book Antiqua" w:cs="Calibri"/>
          <w:sz w:val="22"/>
          <w:lang w:val="id-ID"/>
        </w:rPr>
        <w:t>kepastian hukum</w:t>
      </w:r>
      <w:r w:rsidR="00D23865" w:rsidRPr="00731FC6">
        <w:rPr>
          <w:rFonts w:ascii="Book Antiqua" w:hAnsi="Book Antiqua" w:cs="Calibri"/>
          <w:sz w:val="22"/>
        </w:rPr>
        <w:t xml:space="preserve"> </w:t>
      </w:r>
      <w:r w:rsidRPr="00731FC6">
        <w:rPr>
          <w:rFonts w:ascii="Book Antiqua" w:hAnsi="Book Antiqua" w:cs="Calibri"/>
          <w:sz w:val="22"/>
          <w:lang w:val="id-ID"/>
        </w:rPr>
        <w:t xml:space="preserve">Gustav Radbruch mengenai bagaimana asas ini pada </w:t>
      </w:r>
      <w:r w:rsidR="00D23865" w:rsidRPr="00731FC6">
        <w:rPr>
          <w:rFonts w:ascii="Book Antiqua" w:hAnsi="Book Antiqua" w:cs="Calibri"/>
          <w:sz w:val="22"/>
        </w:rPr>
        <w:t xml:space="preserve">dasarnya </w:t>
      </w:r>
      <w:r w:rsidRPr="00731FC6">
        <w:rPr>
          <w:rFonts w:ascii="Book Antiqua" w:hAnsi="Book Antiqua" w:cs="Calibri"/>
          <w:sz w:val="22"/>
          <w:lang w:val="id-ID"/>
        </w:rPr>
        <w:t>meng</w:t>
      </w:r>
      <w:r w:rsidR="00D23865" w:rsidRPr="00731FC6">
        <w:rPr>
          <w:rFonts w:ascii="Book Antiqua" w:hAnsi="Book Antiqua" w:cs="Calibri"/>
          <w:sz w:val="22"/>
        </w:rPr>
        <w:t>ikhwalkan</w:t>
      </w:r>
      <w:r w:rsidRPr="00731FC6">
        <w:rPr>
          <w:rFonts w:ascii="Book Antiqua" w:hAnsi="Book Antiqua" w:cs="Calibri"/>
          <w:sz w:val="22"/>
          <w:lang w:val="id-ID"/>
        </w:rPr>
        <w:t xml:space="preserve"> hukum dibuat </w:t>
      </w:r>
      <w:r w:rsidR="00D23865" w:rsidRPr="00731FC6">
        <w:rPr>
          <w:rFonts w:ascii="Book Antiqua" w:hAnsi="Book Antiqua" w:cs="Calibri"/>
          <w:sz w:val="22"/>
        </w:rPr>
        <w:t>dengan</w:t>
      </w:r>
      <w:r w:rsidRPr="00731FC6">
        <w:rPr>
          <w:rFonts w:ascii="Book Antiqua" w:hAnsi="Book Antiqua" w:cs="Calibri"/>
          <w:sz w:val="22"/>
          <w:lang w:val="id-ID"/>
        </w:rPr>
        <w:t xml:space="preserve"> pasti dalam bentuk yang tertulis.</w:t>
      </w:r>
      <w:r w:rsidR="004F3C61" w:rsidRPr="00C44782">
        <w:rPr>
          <w:rStyle w:val="FootnoteReference"/>
        </w:rPr>
        <w:footnoteReference w:id="4"/>
      </w:r>
    </w:p>
    <w:p w14:paraId="6A26D202" w14:textId="77777777" w:rsidR="00C26A5A" w:rsidRPr="00731FC6" w:rsidRDefault="00633D9E" w:rsidP="00C26A5A">
      <w:pPr>
        <w:spacing w:after="240"/>
        <w:ind w:left="66"/>
        <w:jc w:val="both"/>
        <w:rPr>
          <w:rFonts w:ascii="Book Antiqua" w:hAnsi="Book Antiqua"/>
          <w:b/>
          <w:bCs/>
          <w:sz w:val="22"/>
          <w:szCs w:val="22"/>
          <w:lang w:val="id-ID"/>
        </w:rPr>
      </w:pPr>
      <w:r w:rsidRPr="00731FC6">
        <w:rPr>
          <w:rFonts w:ascii="Book Antiqua" w:hAnsi="Book Antiqua" w:cs="Calibri"/>
          <w:sz w:val="22"/>
          <w:lang w:val="id-ID"/>
        </w:rPr>
        <w:t>Pentingnya keperluan menjaga rahasia perusahaan, ditambah penggunaan klausul non kompetisi yang berimplikasi dapat melanggar Undang-undang Hak Asasi Manusia (selanjutnya disebut sebagai UU HAM) maka diperlukan sarana lain agar terciptanya </w:t>
      </w:r>
      <w:r w:rsidRPr="00731FC6">
        <w:rPr>
          <w:rFonts w:ascii="Book Antiqua" w:hAnsi="Book Antiqua" w:cs="Calibri"/>
          <w:i/>
          <w:iCs/>
          <w:sz w:val="22"/>
          <w:lang w:val="id-ID"/>
        </w:rPr>
        <w:t>win-win solution </w:t>
      </w:r>
      <w:r w:rsidRPr="00731FC6">
        <w:rPr>
          <w:rFonts w:ascii="Book Antiqua" w:hAnsi="Book Antiqua" w:cs="Calibri"/>
          <w:sz w:val="22"/>
          <w:lang w:val="id-ID"/>
        </w:rPr>
        <w:t xml:space="preserve">bagi para pihak, sehingga </w:t>
      </w:r>
      <w:r w:rsidR="001C2D9B" w:rsidRPr="00731FC6">
        <w:rPr>
          <w:rFonts w:ascii="Book Antiqua" w:hAnsi="Book Antiqua" w:cs="Calibri"/>
          <w:sz w:val="22"/>
        </w:rPr>
        <w:t>penulis</w:t>
      </w:r>
      <w:r w:rsidR="00C26A5A" w:rsidRPr="00731FC6">
        <w:rPr>
          <w:rFonts w:ascii="Book Antiqua" w:hAnsi="Book Antiqua" w:cs="Calibri"/>
          <w:sz w:val="22"/>
        </w:rPr>
        <w:t xml:space="preserve"> </w:t>
      </w:r>
      <w:r w:rsidR="001C2D9B" w:rsidRPr="00731FC6">
        <w:rPr>
          <w:rFonts w:ascii="Book Antiqua" w:hAnsi="Book Antiqua" w:cs="Calibri"/>
          <w:sz w:val="22"/>
        </w:rPr>
        <w:t xml:space="preserve">terdapat ketertarikan </w:t>
      </w:r>
      <w:r w:rsidRPr="00731FC6">
        <w:rPr>
          <w:rFonts w:ascii="Book Antiqua" w:hAnsi="Book Antiqua" w:cs="Calibri"/>
          <w:sz w:val="22"/>
          <w:lang w:val="id-ID"/>
        </w:rPr>
        <w:t xml:space="preserve"> men</w:t>
      </w:r>
      <w:r w:rsidR="001C2D9B" w:rsidRPr="00731FC6">
        <w:rPr>
          <w:rFonts w:ascii="Book Antiqua" w:hAnsi="Book Antiqua" w:cs="Calibri"/>
          <w:sz w:val="22"/>
        </w:rPr>
        <w:t>ganalisis</w:t>
      </w:r>
      <w:r w:rsidRPr="00731FC6">
        <w:rPr>
          <w:rFonts w:ascii="Book Antiqua" w:hAnsi="Book Antiqua" w:cs="Calibri"/>
          <w:sz w:val="22"/>
          <w:lang w:val="id-ID"/>
        </w:rPr>
        <w:t xml:space="preserve"> </w:t>
      </w:r>
      <w:r w:rsidR="001C2D9B" w:rsidRPr="00731FC6">
        <w:rPr>
          <w:rFonts w:ascii="Book Antiqua" w:hAnsi="Book Antiqua" w:cs="Calibri"/>
          <w:sz w:val="22"/>
        </w:rPr>
        <w:t>2</w:t>
      </w:r>
      <w:r w:rsidRPr="00731FC6">
        <w:rPr>
          <w:rFonts w:ascii="Book Antiqua" w:hAnsi="Book Antiqua" w:cs="Calibri"/>
          <w:sz w:val="22"/>
          <w:lang w:val="id-ID"/>
        </w:rPr>
        <w:t xml:space="preserve"> rumusan masalah </w:t>
      </w:r>
      <w:r w:rsidR="00D23865" w:rsidRPr="00731FC6">
        <w:rPr>
          <w:rFonts w:ascii="Book Antiqua" w:hAnsi="Book Antiqua" w:cs="Calibri"/>
          <w:sz w:val="22"/>
        </w:rPr>
        <w:t>yakni</w:t>
      </w:r>
      <w:r w:rsidRPr="00731FC6">
        <w:rPr>
          <w:rFonts w:ascii="Book Antiqua" w:hAnsi="Book Antiqua" w:cs="Calibri"/>
          <w:sz w:val="22"/>
          <w:lang w:val="id-ID"/>
        </w:rPr>
        <w:t xml:space="preserve"> sebagai beriku</w:t>
      </w:r>
      <w:r w:rsidR="00C26A5A" w:rsidRPr="00731FC6">
        <w:rPr>
          <w:rFonts w:ascii="Book Antiqua" w:hAnsi="Book Antiqua" w:cs="Calibri"/>
          <w:sz w:val="22"/>
        </w:rPr>
        <w:t>t:</w:t>
      </w:r>
      <w:r w:rsidRPr="00731FC6">
        <w:rPr>
          <w:rFonts w:ascii="Book Antiqua" w:hAnsi="Book Antiqua" w:cs="Calibri"/>
          <w:sz w:val="22"/>
        </w:rPr>
        <w:t> </w:t>
      </w:r>
    </w:p>
    <w:p w14:paraId="021CD75D" w14:textId="77777777" w:rsidR="00C26A5A" w:rsidRPr="00731FC6" w:rsidRDefault="00633D9E" w:rsidP="00C26A5A">
      <w:pPr>
        <w:pStyle w:val="ListParagraph"/>
        <w:numPr>
          <w:ilvl w:val="0"/>
          <w:numId w:val="11"/>
        </w:numPr>
        <w:spacing w:after="240"/>
        <w:jc w:val="both"/>
        <w:rPr>
          <w:rFonts w:ascii="Book Antiqua" w:hAnsi="Book Antiqua"/>
          <w:b/>
          <w:bCs/>
          <w:lang w:val="id-ID"/>
        </w:rPr>
      </w:pPr>
      <w:r w:rsidRPr="00731FC6">
        <w:rPr>
          <w:rFonts w:ascii="Book Antiqua" w:hAnsi="Book Antiqua" w:cs="Calibri"/>
          <w:lang w:val="id-ID"/>
        </w:rPr>
        <w:t xml:space="preserve">Bagaimana pengaturan </w:t>
      </w:r>
      <w:r w:rsidR="001C2D9B" w:rsidRPr="00731FC6">
        <w:rPr>
          <w:rFonts w:ascii="Book Antiqua" w:hAnsi="Book Antiqua" w:cs="Calibri"/>
        </w:rPr>
        <w:t>terhadap</w:t>
      </w:r>
      <w:r w:rsidRPr="00731FC6">
        <w:rPr>
          <w:rFonts w:ascii="Book Antiqua" w:hAnsi="Book Antiqua" w:cs="Calibri"/>
          <w:lang w:val="id-ID"/>
        </w:rPr>
        <w:t xml:space="preserve"> pekerja yang pindah kerja ke perusahaan kompetitor dalam UU Ketenagakerjaan?</w:t>
      </w:r>
      <w:r w:rsidRPr="00731FC6">
        <w:rPr>
          <w:rFonts w:ascii="Book Antiqua" w:hAnsi="Book Antiqua" w:cs="Calibri"/>
        </w:rPr>
        <w:t> </w:t>
      </w:r>
    </w:p>
    <w:p w14:paraId="0F82BEC9" w14:textId="77777777" w:rsidR="00C26A5A" w:rsidRPr="00731FC6" w:rsidRDefault="00633D9E" w:rsidP="00C26A5A">
      <w:pPr>
        <w:pStyle w:val="ListParagraph"/>
        <w:numPr>
          <w:ilvl w:val="0"/>
          <w:numId w:val="11"/>
        </w:numPr>
        <w:spacing w:after="240"/>
        <w:jc w:val="both"/>
        <w:rPr>
          <w:rFonts w:ascii="Book Antiqua" w:hAnsi="Book Antiqua"/>
          <w:b/>
          <w:bCs/>
          <w:lang w:val="id-ID"/>
        </w:rPr>
      </w:pPr>
      <w:r w:rsidRPr="00731FC6">
        <w:rPr>
          <w:rFonts w:ascii="Book Antiqua" w:hAnsi="Book Antiqua" w:cs="Calibri"/>
          <w:lang w:val="id-ID"/>
        </w:rPr>
        <w:lastRenderedPageBreak/>
        <w:t xml:space="preserve">Bagaimana penerapan dari perjanjian kerahasiaan </w:t>
      </w:r>
      <w:r w:rsidRPr="00731FC6">
        <w:rPr>
          <w:rFonts w:ascii="Book Antiqua" w:hAnsi="Book Antiqua" w:cs="Calibri"/>
          <w:i/>
          <w:iCs/>
          <w:lang w:val="id-ID"/>
        </w:rPr>
        <w:t>(Non Disclosure Agreement)</w:t>
      </w:r>
      <w:r w:rsidRPr="00731FC6">
        <w:rPr>
          <w:rFonts w:ascii="Book Antiqua" w:hAnsi="Book Antiqua" w:cs="Calibri"/>
          <w:lang w:val="id-ID"/>
        </w:rPr>
        <w:t xml:space="preserve"> apabila dalam perjanjian kerja tidak termuat klausul kerahasiaan?</w:t>
      </w:r>
      <w:r w:rsidRPr="00731FC6">
        <w:rPr>
          <w:rFonts w:ascii="Book Antiqua" w:hAnsi="Book Antiqua" w:cs="Calibri"/>
        </w:rPr>
        <w:t> </w:t>
      </w:r>
    </w:p>
    <w:p w14:paraId="6078EDDE" w14:textId="77777777" w:rsidR="00C26A5A" w:rsidRPr="00731FC6" w:rsidRDefault="00633D9E" w:rsidP="00C26A5A">
      <w:pPr>
        <w:spacing w:after="240"/>
        <w:jc w:val="both"/>
        <w:rPr>
          <w:rFonts w:ascii="Book Antiqua" w:hAnsi="Book Antiqua"/>
          <w:b/>
          <w:bCs/>
          <w:sz w:val="22"/>
          <w:szCs w:val="22"/>
          <w:lang w:val="id-ID"/>
        </w:rPr>
      </w:pPr>
      <w:r w:rsidRPr="00731FC6">
        <w:rPr>
          <w:rFonts w:ascii="Book Antiqua" w:hAnsi="Book Antiqua" w:cs="Calibri"/>
          <w:sz w:val="22"/>
          <w:szCs w:val="22"/>
          <w:lang w:val="id-ID"/>
        </w:rPr>
        <w:t xml:space="preserve">Tujuan dari karya tulis ini adalah  memberikan penjabaran mengenai pentingnya perjanjian kerahasiaan </w:t>
      </w:r>
      <w:r w:rsidRPr="00731FC6">
        <w:rPr>
          <w:rFonts w:ascii="Book Antiqua" w:hAnsi="Book Antiqua" w:cs="Calibri"/>
          <w:i/>
          <w:iCs/>
          <w:sz w:val="22"/>
          <w:szCs w:val="22"/>
          <w:lang w:val="id-ID"/>
        </w:rPr>
        <w:t>(Non Disclosure Agreement</w:t>
      </w:r>
      <w:r w:rsidRPr="00731FC6">
        <w:rPr>
          <w:rFonts w:ascii="Book Antiqua" w:hAnsi="Book Antiqua" w:cs="Calibri"/>
          <w:sz w:val="22"/>
          <w:szCs w:val="22"/>
          <w:lang w:val="id-ID"/>
        </w:rPr>
        <w:t>) apabila diketahui pekerja pada suatu perusahaan akan pindah ke perusahaan lainnya (perusahaan kompetitor) agar terciptanya </w:t>
      </w:r>
      <w:r w:rsidRPr="00731FC6">
        <w:rPr>
          <w:rFonts w:ascii="Book Antiqua" w:hAnsi="Book Antiqua" w:cs="Calibri"/>
          <w:i/>
          <w:iCs/>
          <w:sz w:val="22"/>
          <w:szCs w:val="22"/>
          <w:lang w:val="id-ID"/>
        </w:rPr>
        <w:t>win-win solution</w:t>
      </w:r>
      <w:r w:rsidRPr="00731FC6">
        <w:rPr>
          <w:rFonts w:ascii="Book Antiqua" w:hAnsi="Book Antiqua" w:cs="Calibri"/>
          <w:sz w:val="22"/>
          <w:szCs w:val="22"/>
          <w:lang w:val="id-ID"/>
        </w:rPr>
        <w:t> antara pihak perusahaan sebelumnya, di mana terdapat rasa aman akan tidak akan dibocorkannya rahasia perusahaan meskipun pekerjanya akan pindah ke perusahaan kompetitor, sedangkan di pihak pekerja tersebut masih memiliki kebebasan dalam memilih pekerjaannya sebagaimana amanat dari UUD.</w:t>
      </w:r>
      <w:r w:rsidRPr="00731FC6">
        <w:rPr>
          <w:rFonts w:ascii="Book Antiqua" w:hAnsi="Book Antiqua" w:cs="Calibri"/>
          <w:sz w:val="22"/>
          <w:szCs w:val="22"/>
        </w:rPr>
        <w:t> </w:t>
      </w:r>
    </w:p>
    <w:p w14:paraId="1186AFF8" w14:textId="77777777" w:rsidR="00C26A5A" w:rsidRPr="00731FC6" w:rsidRDefault="00A67ABE" w:rsidP="00C26A5A">
      <w:pPr>
        <w:spacing w:after="240"/>
        <w:jc w:val="both"/>
        <w:rPr>
          <w:rFonts w:ascii="Book Antiqua" w:hAnsi="Book Antiqua" w:cs="Calibri"/>
          <w:sz w:val="22"/>
        </w:rPr>
      </w:pPr>
      <w:r w:rsidRPr="00731FC6">
        <w:rPr>
          <w:rFonts w:ascii="Book Antiqua" w:hAnsi="Book Antiqua" w:cs="Calibri"/>
          <w:sz w:val="22"/>
        </w:rPr>
        <w:t xml:space="preserve">Berdasarkan hasil penelusuran dan telaah penulis, karya tulis dengan judul “Urgensi Perjanjian Kerahasiaan </w:t>
      </w:r>
      <w:r w:rsidRPr="00731FC6">
        <w:rPr>
          <w:rFonts w:ascii="Book Antiqua" w:hAnsi="Book Antiqua" w:cs="Calibri"/>
          <w:i/>
          <w:iCs/>
          <w:sz w:val="22"/>
        </w:rPr>
        <w:t>(Disclosure Agreement)</w:t>
      </w:r>
      <w:r w:rsidRPr="00731FC6">
        <w:rPr>
          <w:rFonts w:ascii="Book Antiqua" w:hAnsi="Book Antiqua" w:cs="Calibri"/>
          <w:sz w:val="22"/>
        </w:rPr>
        <w:t xml:space="preserve"> Terhadap Pekerja yang Pindah Kerja di Perusahaan Kompetitor” merupakan karya yang baru dan sebelumnya belum pernah ada yang mengkaji. Oleh karenanya terdapat unsur pembaharuan dala</w:t>
      </w:r>
      <w:r w:rsidR="00D23865" w:rsidRPr="00731FC6">
        <w:rPr>
          <w:rFonts w:ascii="Book Antiqua" w:hAnsi="Book Antiqua" w:cs="Calibri"/>
          <w:sz w:val="22"/>
        </w:rPr>
        <w:t>m penulisan jurnal</w:t>
      </w:r>
      <w:r w:rsidRPr="00731FC6">
        <w:rPr>
          <w:rFonts w:ascii="Book Antiqua" w:hAnsi="Book Antiqua" w:cs="Calibri"/>
          <w:sz w:val="22"/>
        </w:rPr>
        <w:t xml:space="preserve"> ini. Harapannya adalah </w:t>
      </w:r>
      <w:r w:rsidR="00D23865" w:rsidRPr="00731FC6">
        <w:rPr>
          <w:rFonts w:ascii="Book Antiqua" w:hAnsi="Book Antiqua" w:cs="Calibri"/>
          <w:sz w:val="22"/>
        </w:rPr>
        <w:t>jurnal</w:t>
      </w:r>
      <w:r w:rsidRPr="00731FC6">
        <w:rPr>
          <w:rFonts w:ascii="Book Antiqua" w:hAnsi="Book Antiqua" w:cs="Calibri"/>
          <w:sz w:val="22"/>
        </w:rPr>
        <w:t xml:space="preserve"> ini dapat memberikan sumbangsih manfaat baik kepada para praktisi dan akademisi hukum perdata khususnya dan perkembangan ilmu hukum secara general. Kendati demikian, sebagai pembanding, penulis cantumkan mengenai karya tulis dengan tema permasalahan yang memiliki kemiripan</w:t>
      </w:r>
      <w:r w:rsidR="0070105D" w:rsidRPr="00731FC6">
        <w:rPr>
          <w:rFonts w:ascii="Book Antiqua" w:hAnsi="Book Antiqua" w:cs="Calibri"/>
          <w:sz w:val="22"/>
        </w:rPr>
        <w:t xml:space="preserve">, yakni Jurnal dengan </w:t>
      </w:r>
      <w:r w:rsidR="006E6DB6" w:rsidRPr="00731FC6">
        <w:rPr>
          <w:rFonts w:ascii="Book Antiqua" w:hAnsi="Book Antiqua" w:cs="Calibri"/>
          <w:sz w:val="22"/>
        </w:rPr>
        <w:t>penulis Hani Subagio pada tahun 2022 yang merupakan mahasiswa Universitas Pembangunan Nasional Veteran Yogyakarta dengan judul “Pentingnya Perlindungan Hukum terhadap Rahasia Dagang bagi Pengusaha Kuliner Pengolahan Makanan dan Minuman”</w:t>
      </w:r>
      <w:r w:rsidR="00EA30A5" w:rsidRPr="00731FC6">
        <w:rPr>
          <w:rFonts w:ascii="Book Antiqua" w:hAnsi="Book Antiqua" w:cs="Calibri"/>
          <w:sz w:val="22"/>
        </w:rPr>
        <w:t>.</w:t>
      </w:r>
      <w:r w:rsidR="004F3C61" w:rsidRPr="00C44782">
        <w:rPr>
          <w:rStyle w:val="FootnoteReference"/>
        </w:rPr>
        <w:footnoteReference w:id="5"/>
      </w:r>
      <w:r w:rsidR="00EA30A5" w:rsidRPr="00731FC6">
        <w:rPr>
          <w:rFonts w:ascii="Book Antiqua" w:hAnsi="Book Antiqua" w:cs="Calibri"/>
          <w:sz w:val="22"/>
        </w:rPr>
        <w:t xml:space="preserve"> Jurnal tersebut membahas permasalahan mengenai kalusula </w:t>
      </w:r>
      <w:r w:rsidR="00EA30A5" w:rsidRPr="00731FC6">
        <w:rPr>
          <w:rFonts w:ascii="Book Antiqua" w:hAnsi="Book Antiqua" w:cs="Calibri"/>
          <w:i/>
          <w:iCs/>
          <w:sz w:val="22"/>
        </w:rPr>
        <w:t xml:space="preserve">non-disclosure agreement </w:t>
      </w:r>
      <w:r w:rsidR="00EA30A5" w:rsidRPr="00731FC6">
        <w:rPr>
          <w:rFonts w:ascii="Book Antiqua" w:hAnsi="Book Antiqua" w:cs="Calibri"/>
          <w:sz w:val="22"/>
        </w:rPr>
        <w:t>untuk melindungi rahasia dagang dalam skala perlindungan hukum preventif dan perlindungan hukum represif.</w:t>
      </w:r>
    </w:p>
    <w:p w14:paraId="6F895C6D" w14:textId="77777777" w:rsidR="00C26A5A" w:rsidRPr="00731FC6" w:rsidRDefault="00A67ABE" w:rsidP="00C26A5A">
      <w:pPr>
        <w:spacing w:after="240"/>
        <w:jc w:val="both"/>
        <w:rPr>
          <w:rFonts w:ascii="Book Antiqua" w:hAnsi="Book Antiqua"/>
          <w:b/>
          <w:bCs/>
          <w:sz w:val="22"/>
          <w:szCs w:val="22"/>
          <w:lang w:val="id-ID"/>
        </w:rPr>
      </w:pPr>
      <w:r w:rsidRPr="00731FC6">
        <w:rPr>
          <w:rFonts w:ascii="Book Antiqua" w:hAnsi="Book Antiqua" w:cs="Calibri"/>
          <w:sz w:val="22"/>
        </w:rPr>
        <w:t xml:space="preserve">Sebagaimana pengamatan akan judul hingga pembahasan masalah dalam Jurnal </w:t>
      </w:r>
      <w:r w:rsidR="00B01866" w:rsidRPr="00731FC6">
        <w:rPr>
          <w:rFonts w:ascii="Book Antiqua" w:hAnsi="Book Antiqua" w:cs="Calibri"/>
          <w:sz w:val="22"/>
        </w:rPr>
        <w:t>Hani Subagio</w:t>
      </w:r>
      <w:r w:rsidRPr="00731FC6">
        <w:rPr>
          <w:rFonts w:ascii="Book Antiqua" w:hAnsi="Book Antiqua" w:cs="Calibri"/>
          <w:sz w:val="22"/>
        </w:rPr>
        <w:t xml:space="preserve"> tersebut lebih membahas mengenai bagaimana </w:t>
      </w:r>
      <w:r w:rsidR="00B01866" w:rsidRPr="00731FC6">
        <w:rPr>
          <w:rFonts w:ascii="Book Antiqua" w:hAnsi="Book Antiqua" w:cs="Calibri"/>
          <w:i/>
          <w:iCs/>
          <w:sz w:val="22"/>
        </w:rPr>
        <w:t>non disclosure agreement</w:t>
      </w:r>
      <w:r w:rsidRPr="00731FC6">
        <w:rPr>
          <w:rFonts w:ascii="Book Antiqua" w:hAnsi="Book Antiqua" w:cs="Calibri"/>
          <w:sz w:val="22"/>
        </w:rPr>
        <w:t xml:space="preserve"> ini </w:t>
      </w:r>
      <w:r w:rsidR="00B23CF1" w:rsidRPr="00731FC6">
        <w:rPr>
          <w:rFonts w:ascii="Book Antiqua" w:hAnsi="Book Antiqua" w:cs="Calibri"/>
          <w:sz w:val="22"/>
        </w:rPr>
        <w:t xml:space="preserve">dalam </w:t>
      </w:r>
      <w:r w:rsidR="00B01866" w:rsidRPr="00731FC6">
        <w:rPr>
          <w:rFonts w:ascii="Book Antiqua" w:hAnsi="Book Antiqua" w:cs="Calibri"/>
          <w:sz w:val="22"/>
        </w:rPr>
        <w:t>perspektif perlindungan hukum preventif rahasia dagang</w:t>
      </w:r>
      <w:r w:rsidRPr="00731FC6">
        <w:rPr>
          <w:rFonts w:ascii="Book Antiqua" w:hAnsi="Book Antiqua" w:cs="Calibri"/>
          <w:sz w:val="22"/>
        </w:rPr>
        <w:t xml:space="preserve"> pada pembahasan pertama, sedangkan dalam karya tulis urgensi Perjanjian Kerjasama </w:t>
      </w:r>
      <w:r w:rsidRPr="00731FC6">
        <w:rPr>
          <w:rFonts w:ascii="Book Antiqua" w:hAnsi="Book Antiqua" w:cs="Calibri"/>
          <w:i/>
          <w:iCs/>
          <w:sz w:val="22"/>
        </w:rPr>
        <w:t>(Non Disclosure Agreement)</w:t>
      </w:r>
      <w:r w:rsidRPr="00731FC6">
        <w:rPr>
          <w:rFonts w:ascii="Book Antiqua" w:hAnsi="Book Antiqua" w:cs="Calibri"/>
          <w:sz w:val="22"/>
        </w:rPr>
        <w:t xml:space="preserve"> Terhadap Pekerja yang Pindah Kerja ke Perusahaan Kompetitor menitik beratkan akan ba</w:t>
      </w:r>
      <w:r w:rsidR="00DF765F" w:rsidRPr="00731FC6">
        <w:rPr>
          <w:rFonts w:ascii="Book Antiqua" w:hAnsi="Book Antiqua" w:cs="Calibri"/>
          <w:sz w:val="22"/>
        </w:rPr>
        <w:t>g</w:t>
      </w:r>
      <w:r w:rsidRPr="00731FC6">
        <w:rPr>
          <w:rFonts w:ascii="Book Antiqua" w:hAnsi="Book Antiqua" w:cs="Calibri"/>
          <w:sz w:val="22"/>
        </w:rPr>
        <w:t xml:space="preserve">aimana pengaturan bagi pekerja yang pindah kerja ke perusahaan kompetitor, lain halnya dalam pembahasan kedua dalam </w:t>
      </w:r>
      <w:r w:rsidR="00B01866" w:rsidRPr="00731FC6">
        <w:rPr>
          <w:rFonts w:ascii="Book Antiqua" w:hAnsi="Book Antiqua" w:cs="Calibri"/>
          <w:sz w:val="22"/>
        </w:rPr>
        <w:t>jurnal Hani Subagio</w:t>
      </w:r>
      <w:r w:rsidRPr="00731FC6">
        <w:rPr>
          <w:rFonts w:ascii="Book Antiqua" w:hAnsi="Book Antiqua" w:cs="Calibri"/>
          <w:sz w:val="22"/>
        </w:rPr>
        <w:t xml:space="preserve">  membahas mengenai </w:t>
      </w:r>
      <w:r w:rsidR="00B01866" w:rsidRPr="00731FC6">
        <w:rPr>
          <w:rFonts w:ascii="Book Antiqua" w:hAnsi="Book Antiqua" w:cs="Calibri"/>
          <w:i/>
          <w:iCs/>
          <w:sz w:val="22"/>
        </w:rPr>
        <w:t>non disclosure agreement</w:t>
      </w:r>
      <w:r w:rsidR="00B01866" w:rsidRPr="00731FC6">
        <w:rPr>
          <w:rFonts w:ascii="Book Antiqua" w:hAnsi="Book Antiqua" w:cs="Calibri"/>
          <w:sz w:val="22"/>
        </w:rPr>
        <w:t xml:space="preserve"> ini dalam perspektif perlindungan hukum represif dalam melindungi rahasia dagang </w:t>
      </w:r>
      <w:r w:rsidRPr="00731FC6">
        <w:rPr>
          <w:rFonts w:ascii="Book Antiqua" w:hAnsi="Book Antiqua" w:cs="Calibri"/>
          <w:sz w:val="22"/>
        </w:rPr>
        <w:t>sedangkan dalam karya tulis ini membahas bagaimana penerapan perjanjian tersebut jika memang diperlukan tetapi tidak termuat dalam perjanjian kerja. Sehingga dengan demikin dapat dipastikan bahwa karya tulis ini tidak terdapat unsur plagiarisme, akan tetapi memiliki unsur kebaruan dan memiliki manfaat bagi praktisi dan akademisi hukum khususnya di bidang ketenagakerjaan.</w:t>
      </w:r>
    </w:p>
    <w:p w14:paraId="726B3735" w14:textId="77777777" w:rsidR="00C26A5A" w:rsidRPr="00731FC6" w:rsidRDefault="00882EA9" w:rsidP="00C26A5A">
      <w:pPr>
        <w:pStyle w:val="ListParagraph"/>
        <w:numPr>
          <w:ilvl w:val="0"/>
          <w:numId w:val="51"/>
        </w:numPr>
        <w:spacing w:after="120"/>
        <w:ind w:left="567" w:hanging="567"/>
        <w:jc w:val="both"/>
        <w:rPr>
          <w:rFonts w:ascii="Book Antiqua" w:hAnsi="Book Antiqua"/>
          <w:b/>
          <w:bCs/>
          <w:lang w:val="id-ID"/>
        </w:rPr>
      </w:pPr>
      <w:r w:rsidRPr="00731FC6">
        <w:rPr>
          <w:rFonts w:ascii="Book Antiqua" w:hAnsi="Book Antiqua"/>
          <w:b/>
          <w:bCs/>
          <w:sz w:val="24"/>
        </w:rPr>
        <w:t>Metode Penelitian</w:t>
      </w:r>
    </w:p>
    <w:p w14:paraId="385E315E" w14:textId="77777777" w:rsidR="00C26A5A" w:rsidRPr="00731FC6" w:rsidRDefault="00A67ABE" w:rsidP="006D7864">
      <w:pPr>
        <w:spacing w:after="240"/>
        <w:jc w:val="both"/>
        <w:rPr>
          <w:rFonts w:ascii="Book Antiqua" w:hAnsi="Book Antiqua" w:cs="Calibri"/>
          <w:sz w:val="22"/>
          <w:szCs w:val="22"/>
        </w:rPr>
      </w:pPr>
      <w:r w:rsidRPr="00731FC6">
        <w:rPr>
          <w:rFonts w:ascii="Book Antiqua" w:hAnsi="Book Antiqua" w:cs="Calibri"/>
          <w:sz w:val="22"/>
          <w:szCs w:val="22"/>
        </w:rPr>
        <w:t xml:space="preserve">Dalam </w:t>
      </w:r>
      <w:r w:rsidR="00B23CF1" w:rsidRPr="00731FC6">
        <w:rPr>
          <w:rFonts w:ascii="Book Antiqua" w:hAnsi="Book Antiqua" w:cs="Calibri"/>
          <w:sz w:val="22"/>
          <w:szCs w:val="22"/>
        </w:rPr>
        <w:t>jurnal</w:t>
      </w:r>
      <w:r w:rsidRPr="00731FC6">
        <w:rPr>
          <w:rFonts w:ascii="Book Antiqua" w:hAnsi="Book Antiqua" w:cs="Calibri"/>
          <w:sz w:val="22"/>
          <w:szCs w:val="22"/>
        </w:rPr>
        <w:t xml:space="preserve"> ini</w:t>
      </w:r>
      <w:r w:rsidR="00B23CF1" w:rsidRPr="00731FC6">
        <w:rPr>
          <w:rFonts w:ascii="Book Antiqua" w:hAnsi="Book Antiqua" w:cs="Calibri"/>
          <w:sz w:val="22"/>
          <w:szCs w:val="22"/>
        </w:rPr>
        <w:t xml:space="preserve">, </w:t>
      </w:r>
      <w:r w:rsidRPr="00731FC6">
        <w:rPr>
          <w:rFonts w:ascii="Book Antiqua" w:hAnsi="Book Antiqua" w:cs="Calibri"/>
          <w:sz w:val="22"/>
          <w:szCs w:val="22"/>
        </w:rPr>
        <w:t xml:space="preserve">penelitian hukum </w:t>
      </w:r>
      <w:r w:rsidR="00B23CF1" w:rsidRPr="00731FC6">
        <w:rPr>
          <w:rFonts w:ascii="Book Antiqua" w:hAnsi="Book Antiqua" w:cs="Calibri"/>
          <w:sz w:val="22"/>
          <w:szCs w:val="22"/>
        </w:rPr>
        <w:t>normative digunakan sebagai metode penelitiannya</w:t>
      </w:r>
      <w:r w:rsidRPr="00731FC6">
        <w:rPr>
          <w:rFonts w:ascii="Book Antiqua" w:hAnsi="Book Antiqua" w:cs="Calibri"/>
          <w:sz w:val="22"/>
          <w:szCs w:val="22"/>
        </w:rPr>
        <w:t xml:space="preserve">. Fokus dari kajian serta pembahasan mengacu pada kekosongan norma berkenaan dengan pengaturan Perjanjian Kerahasiaan dalam UU ketenagakerjaan sedangkan dalam praktiknya ada dan diperlukan dalam hal kepastian hukum. </w:t>
      </w:r>
      <w:r w:rsidRPr="00731FC6">
        <w:rPr>
          <w:rFonts w:ascii="Book Antiqua" w:hAnsi="Book Antiqua" w:cs="Calibri"/>
          <w:sz w:val="22"/>
          <w:szCs w:val="22"/>
        </w:rPr>
        <w:lastRenderedPageBreak/>
        <w:t xml:space="preserve">Pendekatan yang digunakan </w:t>
      </w:r>
      <w:r w:rsidR="00240EB7" w:rsidRPr="00731FC6">
        <w:rPr>
          <w:rFonts w:ascii="Book Antiqua" w:hAnsi="Book Antiqua" w:cs="Calibri"/>
          <w:sz w:val="22"/>
          <w:szCs w:val="22"/>
        </w:rPr>
        <w:t xml:space="preserve">penulis </w:t>
      </w:r>
      <w:r w:rsidRPr="00731FC6">
        <w:rPr>
          <w:rFonts w:ascii="Book Antiqua" w:hAnsi="Book Antiqua" w:cs="Calibri"/>
          <w:sz w:val="22"/>
          <w:szCs w:val="22"/>
        </w:rPr>
        <w:t xml:space="preserve">dalam </w:t>
      </w:r>
      <w:r w:rsidR="00240EB7" w:rsidRPr="00731FC6">
        <w:rPr>
          <w:rFonts w:ascii="Book Antiqua" w:hAnsi="Book Antiqua" w:cs="Calibri"/>
          <w:sz w:val="22"/>
          <w:szCs w:val="22"/>
        </w:rPr>
        <w:t xml:space="preserve"> memilih </w:t>
      </w:r>
      <w:r w:rsidR="00B23CF1" w:rsidRPr="00731FC6">
        <w:rPr>
          <w:rFonts w:ascii="Book Antiqua" w:hAnsi="Book Antiqua" w:cs="Calibri"/>
          <w:sz w:val="22"/>
          <w:szCs w:val="22"/>
        </w:rPr>
        <w:t xml:space="preserve"> cakupan </w:t>
      </w:r>
      <w:r w:rsidR="00240EB7" w:rsidRPr="00731FC6">
        <w:rPr>
          <w:rFonts w:ascii="Book Antiqua" w:hAnsi="Book Antiqua" w:cs="Calibri"/>
          <w:sz w:val="22"/>
          <w:szCs w:val="22"/>
        </w:rPr>
        <w:t>bahasan untuk memberikan ke</w:t>
      </w:r>
      <w:r w:rsidR="00B23CF1" w:rsidRPr="00731FC6">
        <w:rPr>
          <w:rFonts w:ascii="Book Antiqua" w:hAnsi="Book Antiqua" w:cs="Calibri"/>
          <w:sz w:val="22"/>
          <w:szCs w:val="22"/>
        </w:rPr>
        <w:t>pastian</w:t>
      </w:r>
      <w:r w:rsidR="00240EB7" w:rsidRPr="00731FC6">
        <w:rPr>
          <w:rFonts w:ascii="Book Antiqua" w:hAnsi="Book Antiqua" w:cs="Calibri"/>
          <w:sz w:val="22"/>
          <w:szCs w:val="22"/>
        </w:rPr>
        <w:t xml:space="preserve"> uraian </w:t>
      </w:r>
      <w:r w:rsidR="00B23CF1" w:rsidRPr="00731FC6">
        <w:rPr>
          <w:rFonts w:ascii="Book Antiqua" w:hAnsi="Book Antiqua" w:cs="Calibri"/>
          <w:sz w:val="22"/>
          <w:szCs w:val="22"/>
        </w:rPr>
        <w:t>isi pada jurnal</w:t>
      </w:r>
      <w:r w:rsidRPr="00731FC6">
        <w:rPr>
          <w:rFonts w:ascii="Book Antiqua" w:hAnsi="Book Antiqua" w:cs="Calibri"/>
          <w:sz w:val="22"/>
          <w:szCs w:val="22"/>
        </w:rPr>
        <w:t xml:space="preserve"> ini adalah </w:t>
      </w:r>
      <w:r w:rsidRPr="00731FC6">
        <w:rPr>
          <w:rFonts w:ascii="Book Antiqua" w:hAnsi="Book Antiqua" w:cs="Calibri"/>
          <w:i/>
          <w:iCs/>
          <w:sz w:val="22"/>
          <w:szCs w:val="22"/>
        </w:rPr>
        <w:t>statute approach</w:t>
      </w:r>
      <w:r w:rsidR="00B23CF1" w:rsidRPr="00731FC6">
        <w:rPr>
          <w:rFonts w:ascii="Book Antiqua" w:hAnsi="Book Antiqua" w:cs="Calibri"/>
          <w:sz w:val="22"/>
          <w:szCs w:val="22"/>
        </w:rPr>
        <w:t>(pendekatan perundang-undangan)</w:t>
      </w:r>
      <w:r w:rsidRPr="00731FC6">
        <w:rPr>
          <w:rFonts w:ascii="Book Antiqua" w:hAnsi="Book Antiqua" w:cs="Calibri"/>
          <w:sz w:val="22"/>
          <w:szCs w:val="22"/>
        </w:rPr>
        <w:t xml:space="preserve"> serta </w:t>
      </w:r>
      <w:r w:rsidRPr="00731FC6">
        <w:rPr>
          <w:rFonts w:ascii="Book Antiqua" w:hAnsi="Book Antiqua" w:cs="Calibri"/>
          <w:i/>
          <w:iCs/>
          <w:sz w:val="22"/>
          <w:szCs w:val="22"/>
        </w:rPr>
        <w:t>conceptual approach</w:t>
      </w:r>
      <w:r w:rsidR="00B23CF1" w:rsidRPr="00731FC6">
        <w:rPr>
          <w:rFonts w:ascii="Book Antiqua" w:hAnsi="Book Antiqua" w:cs="Calibri"/>
          <w:sz w:val="22"/>
          <w:szCs w:val="22"/>
        </w:rPr>
        <w:t xml:space="preserve"> (pendekatan konseptual)</w:t>
      </w:r>
      <w:r w:rsidRPr="00731FC6">
        <w:rPr>
          <w:rFonts w:ascii="Book Antiqua" w:hAnsi="Book Antiqua" w:cs="Calibri"/>
          <w:sz w:val="22"/>
          <w:szCs w:val="22"/>
        </w:rPr>
        <w:t>.</w:t>
      </w:r>
      <w:r w:rsidR="004F3C61" w:rsidRPr="00C44782">
        <w:rPr>
          <w:rStyle w:val="FootnoteReference"/>
        </w:rPr>
        <w:footnoteReference w:id="6"/>
      </w:r>
      <w:r w:rsidRPr="00731FC6">
        <w:rPr>
          <w:rFonts w:ascii="Book Antiqua" w:hAnsi="Book Antiqua" w:cs="Calibri"/>
          <w:sz w:val="22"/>
          <w:szCs w:val="22"/>
        </w:rPr>
        <w:t xml:space="preserve"> Kemudian mengenai teknik penelusuran bahan hukum yang dilakukan untuk mendapatkan panduan dalam penulisan karya tulis ini yakni kajian terhadap peraturan perundang-undangan khususnya berkenaan ketenagakerjaan hingga </w:t>
      </w:r>
      <w:r w:rsidR="00B23CF1" w:rsidRPr="00731FC6">
        <w:rPr>
          <w:rFonts w:ascii="Book Antiqua" w:hAnsi="Book Antiqua" w:cs="Calibri"/>
          <w:sz w:val="22"/>
          <w:szCs w:val="22"/>
        </w:rPr>
        <w:t xml:space="preserve">peraturan yang terpatri pada </w:t>
      </w:r>
      <w:r w:rsidRPr="00731FC6">
        <w:rPr>
          <w:rFonts w:ascii="Book Antiqua" w:hAnsi="Book Antiqua" w:cs="Calibri"/>
          <w:sz w:val="22"/>
          <w:szCs w:val="22"/>
        </w:rPr>
        <w:t xml:space="preserve">KUHPerdata, kemudian menganalisis urgensi penerapan perjanjian kerahasiaan </w:t>
      </w:r>
      <w:r w:rsidR="00B23CF1" w:rsidRPr="00731FC6">
        <w:rPr>
          <w:rFonts w:ascii="Book Antiqua" w:hAnsi="Book Antiqua" w:cs="Calibri"/>
          <w:sz w:val="22"/>
          <w:szCs w:val="22"/>
        </w:rPr>
        <w:t>apabila</w:t>
      </w:r>
      <w:r w:rsidRPr="00731FC6">
        <w:rPr>
          <w:rFonts w:ascii="Book Antiqua" w:hAnsi="Book Antiqua" w:cs="Calibri"/>
          <w:sz w:val="22"/>
          <w:szCs w:val="22"/>
        </w:rPr>
        <w:t xml:space="preserve"> perjanjian kerja tidak </w:t>
      </w:r>
      <w:r w:rsidR="00B23CF1" w:rsidRPr="00731FC6">
        <w:rPr>
          <w:rFonts w:ascii="Book Antiqua" w:hAnsi="Book Antiqua" w:cs="Calibri"/>
          <w:sz w:val="22"/>
          <w:szCs w:val="22"/>
        </w:rPr>
        <w:t>termaktub</w:t>
      </w:r>
      <w:r w:rsidRPr="00731FC6">
        <w:rPr>
          <w:rFonts w:ascii="Book Antiqua" w:hAnsi="Book Antiqua" w:cs="Calibri"/>
          <w:sz w:val="22"/>
          <w:szCs w:val="22"/>
        </w:rPr>
        <w:t xml:space="preserve"> klausul perjanjian dengan teknik penelitian deskriptif.</w:t>
      </w:r>
    </w:p>
    <w:p w14:paraId="495C5D06" w14:textId="77777777" w:rsidR="00C26A5A" w:rsidRPr="00731FC6" w:rsidRDefault="00882EA9" w:rsidP="006D7864">
      <w:pPr>
        <w:pStyle w:val="ListParagraph"/>
        <w:numPr>
          <w:ilvl w:val="0"/>
          <w:numId w:val="51"/>
        </w:numPr>
        <w:spacing w:after="240"/>
        <w:ind w:left="567" w:hanging="567"/>
        <w:jc w:val="both"/>
        <w:rPr>
          <w:rFonts w:ascii="Book Antiqua" w:hAnsi="Book Antiqua" w:cs="Calibri"/>
          <w:lang w:val="en-US"/>
        </w:rPr>
      </w:pPr>
      <w:r w:rsidRPr="00731FC6">
        <w:rPr>
          <w:rFonts w:ascii="Book Antiqua" w:hAnsi="Book Antiqua"/>
          <w:b/>
          <w:bCs/>
          <w:sz w:val="24"/>
          <w:szCs w:val="24"/>
        </w:rPr>
        <w:t>Hasil</w:t>
      </w:r>
      <w:r w:rsidRPr="00731FC6">
        <w:rPr>
          <w:rFonts w:ascii="Book Antiqua" w:hAnsi="Book Antiqua"/>
          <w:b/>
          <w:bCs/>
          <w:sz w:val="24"/>
          <w:szCs w:val="24"/>
          <w:lang w:val="id-ID"/>
        </w:rPr>
        <w:t xml:space="preserve"> Dan Pembahasan</w:t>
      </w:r>
    </w:p>
    <w:p w14:paraId="5EFD27D3" w14:textId="6E689A11" w:rsidR="006D7864" w:rsidRPr="00731FC6" w:rsidRDefault="00A67ABE" w:rsidP="00181774">
      <w:pPr>
        <w:pStyle w:val="ListParagraph"/>
        <w:numPr>
          <w:ilvl w:val="1"/>
          <w:numId w:val="51"/>
        </w:numPr>
        <w:spacing w:after="120"/>
        <w:ind w:left="567" w:hanging="567"/>
        <w:jc w:val="both"/>
        <w:rPr>
          <w:rFonts w:ascii="Book Antiqua" w:hAnsi="Book Antiqua" w:cs="Calibri"/>
          <w:lang w:val="en-US"/>
        </w:rPr>
      </w:pPr>
      <w:r w:rsidRPr="00731FC6">
        <w:rPr>
          <w:rFonts w:ascii="Book Antiqua" w:hAnsi="Book Antiqua" w:cs="Calibri"/>
          <w:b/>
          <w:bCs/>
          <w:sz w:val="24"/>
          <w:szCs w:val="24"/>
          <w:lang w:val="id-ID"/>
        </w:rPr>
        <w:t xml:space="preserve">Pengaturan </w:t>
      </w:r>
      <w:r w:rsidR="00B23CF1" w:rsidRPr="00731FC6">
        <w:rPr>
          <w:rFonts w:ascii="Book Antiqua" w:hAnsi="Book Antiqua" w:cs="Calibri"/>
          <w:b/>
          <w:bCs/>
          <w:sz w:val="24"/>
          <w:szCs w:val="24"/>
          <w:lang w:val="en-US"/>
        </w:rPr>
        <w:t>Bagi</w:t>
      </w:r>
      <w:r w:rsidRPr="00731FC6">
        <w:rPr>
          <w:rFonts w:ascii="Book Antiqua" w:hAnsi="Book Antiqua" w:cs="Calibri"/>
          <w:b/>
          <w:bCs/>
          <w:sz w:val="24"/>
          <w:szCs w:val="24"/>
          <w:lang w:val="id-ID"/>
        </w:rPr>
        <w:t xml:space="preserve"> Pekerja yang Pindah  ke Perusahaan Kompetitor</w:t>
      </w:r>
    </w:p>
    <w:p w14:paraId="47C457AA" w14:textId="77777777" w:rsidR="006D7864" w:rsidRPr="00731FC6" w:rsidRDefault="00B23CF1" w:rsidP="006D7864">
      <w:pPr>
        <w:spacing w:after="240"/>
        <w:jc w:val="both"/>
        <w:rPr>
          <w:rFonts w:ascii="Book Antiqua" w:hAnsi="Book Antiqua" w:cs="Calibri"/>
          <w:sz w:val="22"/>
          <w:szCs w:val="22"/>
        </w:rPr>
      </w:pPr>
      <w:r w:rsidRPr="00731FC6">
        <w:rPr>
          <w:rFonts w:ascii="Book Antiqua" w:hAnsi="Book Antiqua" w:cs="Calibri"/>
          <w:sz w:val="22"/>
          <w:szCs w:val="22"/>
        </w:rPr>
        <w:t xml:space="preserve">Dalam hal </w:t>
      </w:r>
      <w:r w:rsidR="00A67ABE" w:rsidRPr="00731FC6">
        <w:rPr>
          <w:rFonts w:ascii="Book Antiqua" w:hAnsi="Book Antiqua" w:cs="Calibri"/>
          <w:sz w:val="22"/>
          <w:szCs w:val="22"/>
          <w:lang w:val="id-ID"/>
        </w:rPr>
        <w:t xml:space="preserve">hubungan </w:t>
      </w:r>
      <w:r w:rsidRPr="00731FC6">
        <w:rPr>
          <w:rFonts w:ascii="Book Antiqua" w:hAnsi="Book Antiqua" w:cs="Calibri"/>
          <w:sz w:val="22"/>
          <w:szCs w:val="22"/>
        </w:rPr>
        <w:t>pek</w:t>
      </w:r>
      <w:r w:rsidR="00A67ABE" w:rsidRPr="00731FC6">
        <w:rPr>
          <w:rFonts w:ascii="Book Antiqua" w:hAnsi="Book Antiqua" w:cs="Calibri"/>
          <w:sz w:val="22"/>
          <w:szCs w:val="22"/>
          <w:lang w:val="id-ID"/>
        </w:rPr>
        <w:t>erja</w:t>
      </w:r>
      <w:r w:rsidRPr="00731FC6">
        <w:rPr>
          <w:rFonts w:ascii="Book Antiqua" w:hAnsi="Book Antiqua" w:cs="Calibri"/>
          <w:sz w:val="22"/>
          <w:szCs w:val="22"/>
        </w:rPr>
        <w:t>an</w:t>
      </w:r>
      <w:r w:rsidR="00A67ABE" w:rsidRPr="00731FC6">
        <w:rPr>
          <w:rFonts w:ascii="Book Antiqua" w:hAnsi="Book Antiqua" w:cs="Calibri"/>
          <w:sz w:val="22"/>
          <w:szCs w:val="22"/>
          <w:lang w:val="id-ID"/>
        </w:rPr>
        <w:t xml:space="preserve"> akan memasuki masa di mana hubungan </w:t>
      </w:r>
      <w:r w:rsidRPr="00731FC6">
        <w:rPr>
          <w:rFonts w:ascii="Book Antiqua" w:hAnsi="Book Antiqua" w:cs="Calibri"/>
          <w:sz w:val="22"/>
          <w:szCs w:val="22"/>
        </w:rPr>
        <w:t>ini</w:t>
      </w:r>
      <w:r w:rsidR="00A67ABE" w:rsidRPr="00731FC6">
        <w:rPr>
          <w:rFonts w:ascii="Book Antiqua" w:hAnsi="Book Antiqua" w:cs="Calibri"/>
          <w:sz w:val="22"/>
          <w:szCs w:val="22"/>
          <w:lang w:val="id-ID"/>
        </w:rPr>
        <w:t xml:space="preserve"> akan berakhir atau akan diakhiri oleh </w:t>
      </w:r>
      <w:r w:rsidR="00AD757B" w:rsidRPr="00731FC6">
        <w:rPr>
          <w:rFonts w:ascii="Book Antiqua" w:hAnsi="Book Antiqua" w:cs="Calibri"/>
          <w:sz w:val="22"/>
          <w:szCs w:val="22"/>
        </w:rPr>
        <w:t xml:space="preserve">para </w:t>
      </w:r>
      <w:r w:rsidR="00A67ABE" w:rsidRPr="00731FC6">
        <w:rPr>
          <w:rFonts w:ascii="Book Antiqua" w:hAnsi="Book Antiqua" w:cs="Calibri"/>
          <w:sz w:val="22"/>
          <w:szCs w:val="22"/>
          <w:lang w:val="id-ID"/>
        </w:rPr>
        <w:t>pihaknya. Sehingga dengan demikian sering</w:t>
      </w:r>
      <w:r w:rsidR="00AD757B" w:rsidRPr="00731FC6">
        <w:rPr>
          <w:rFonts w:ascii="Book Antiqua" w:hAnsi="Book Antiqua" w:cs="Calibri"/>
          <w:sz w:val="22"/>
          <w:szCs w:val="22"/>
        </w:rPr>
        <w:t>nya</w:t>
      </w:r>
      <w:r w:rsidR="00A67ABE" w:rsidRPr="00731FC6">
        <w:rPr>
          <w:rFonts w:ascii="Book Antiqua" w:hAnsi="Book Antiqua" w:cs="Calibri"/>
          <w:sz w:val="22"/>
          <w:szCs w:val="22"/>
          <w:lang w:val="id-ID"/>
        </w:rPr>
        <w:t xml:space="preserve"> terjadi selisih antara pe</w:t>
      </w:r>
      <w:r w:rsidR="00AD757B" w:rsidRPr="00731FC6">
        <w:rPr>
          <w:rFonts w:ascii="Book Antiqua" w:hAnsi="Book Antiqua" w:cs="Calibri"/>
          <w:sz w:val="22"/>
          <w:szCs w:val="22"/>
        </w:rPr>
        <w:t>kerja</w:t>
      </w:r>
      <w:r w:rsidR="00A67ABE" w:rsidRPr="00731FC6">
        <w:rPr>
          <w:rFonts w:ascii="Book Antiqua" w:hAnsi="Book Antiqua" w:cs="Calibri"/>
          <w:sz w:val="22"/>
          <w:szCs w:val="22"/>
          <w:lang w:val="id-ID"/>
        </w:rPr>
        <w:t xml:space="preserve"> dengan pe</w:t>
      </w:r>
      <w:r w:rsidR="00AD757B" w:rsidRPr="00731FC6">
        <w:rPr>
          <w:rFonts w:ascii="Book Antiqua" w:hAnsi="Book Antiqua" w:cs="Calibri"/>
          <w:sz w:val="22"/>
          <w:szCs w:val="22"/>
        </w:rPr>
        <w:t>ngusaha</w:t>
      </w:r>
      <w:r w:rsidR="00A67ABE" w:rsidRPr="00731FC6">
        <w:rPr>
          <w:rFonts w:ascii="Book Antiqua" w:hAnsi="Book Antiqua" w:cs="Calibri"/>
          <w:sz w:val="22"/>
          <w:szCs w:val="22"/>
          <w:lang w:val="id-ID"/>
        </w:rPr>
        <w:t xml:space="preserve">, di mana </w:t>
      </w:r>
      <w:r w:rsidR="00AD757B" w:rsidRPr="00731FC6">
        <w:rPr>
          <w:rFonts w:ascii="Book Antiqua" w:hAnsi="Book Antiqua" w:cs="Calibri"/>
          <w:sz w:val="22"/>
          <w:szCs w:val="22"/>
        </w:rPr>
        <w:t>hal</w:t>
      </w:r>
      <w:r w:rsidR="00A67ABE" w:rsidRPr="00731FC6">
        <w:rPr>
          <w:rFonts w:ascii="Book Antiqua" w:hAnsi="Book Antiqua" w:cs="Calibri"/>
          <w:sz w:val="22"/>
          <w:szCs w:val="22"/>
          <w:lang w:val="id-ID"/>
        </w:rPr>
        <w:t xml:space="preserve"> ini </w:t>
      </w:r>
      <w:r w:rsidR="00AD757B" w:rsidRPr="00731FC6">
        <w:rPr>
          <w:rFonts w:ascii="Book Antiqua" w:hAnsi="Book Antiqua" w:cs="Calibri"/>
          <w:sz w:val="22"/>
          <w:szCs w:val="22"/>
        </w:rPr>
        <w:t>adalah</w:t>
      </w:r>
      <w:r w:rsidR="00A67ABE" w:rsidRPr="00731FC6">
        <w:rPr>
          <w:rFonts w:ascii="Book Antiqua" w:hAnsi="Book Antiqua" w:cs="Calibri"/>
          <w:sz w:val="22"/>
          <w:szCs w:val="22"/>
          <w:lang w:val="id-ID"/>
        </w:rPr>
        <w:t xml:space="preserve"> hal umum sebagai bag</w:t>
      </w:r>
      <w:r w:rsidR="00152820" w:rsidRPr="00731FC6">
        <w:rPr>
          <w:rFonts w:ascii="Book Antiqua" w:hAnsi="Book Antiqua" w:cs="Calibri"/>
          <w:sz w:val="22"/>
          <w:szCs w:val="22"/>
        </w:rPr>
        <w:t>i</w:t>
      </w:r>
      <w:r w:rsidR="00A67ABE" w:rsidRPr="00731FC6">
        <w:rPr>
          <w:rFonts w:ascii="Book Antiqua" w:hAnsi="Book Antiqua" w:cs="Calibri"/>
          <w:sz w:val="22"/>
          <w:szCs w:val="22"/>
          <w:lang w:val="id-ID"/>
        </w:rPr>
        <w:t>an dari kodrat manusia.</w:t>
      </w:r>
      <w:r w:rsidR="00F03D2C" w:rsidRPr="00C44782">
        <w:rPr>
          <w:rStyle w:val="FootnoteReference"/>
        </w:rPr>
        <w:footnoteReference w:id="7"/>
      </w:r>
      <w:r w:rsidR="00A67ABE" w:rsidRPr="00731FC6">
        <w:rPr>
          <w:rFonts w:ascii="Book Antiqua" w:hAnsi="Book Antiqua" w:cs="Calibri"/>
          <w:sz w:val="22"/>
          <w:szCs w:val="22"/>
          <w:lang w:val="id-ID"/>
        </w:rPr>
        <w:t> P</w:t>
      </w:r>
      <w:r w:rsidR="00AD757B" w:rsidRPr="00731FC6">
        <w:rPr>
          <w:rFonts w:ascii="Book Antiqua" w:hAnsi="Book Antiqua" w:cs="Calibri"/>
          <w:sz w:val="22"/>
          <w:szCs w:val="22"/>
        </w:rPr>
        <w:t>utusnya</w:t>
      </w:r>
      <w:r w:rsidR="00A67ABE" w:rsidRPr="00731FC6">
        <w:rPr>
          <w:rFonts w:ascii="Book Antiqua" w:hAnsi="Book Antiqua" w:cs="Calibri"/>
          <w:sz w:val="22"/>
          <w:szCs w:val="22"/>
          <w:lang w:val="id-ID"/>
        </w:rPr>
        <w:t xml:space="preserve"> hubungan kerja adalah </w:t>
      </w:r>
      <w:r w:rsidR="00AD757B" w:rsidRPr="00731FC6">
        <w:rPr>
          <w:rFonts w:ascii="Book Antiqua" w:hAnsi="Book Antiqua" w:cs="Calibri"/>
          <w:sz w:val="22"/>
          <w:szCs w:val="22"/>
        </w:rPr>
        <w:t>ketakutan tersendiri</w:t>
      </w:r>
      <w:r w:rsidR="00A67ABE" w:rsidRPr="00731FC6">
        <w:rPr>
          <w:rFonts w:ascii="Book Antiqua" w:hAnsi="Book Antiqua" w:cs="Calibri"/>
          <w:sz w:val="22"/>
          <w:szCs w:val="22"/>
          <w:lang w:val="id-ID"/>
        </w:rPr>
        <w:t xml:space="preserve"> bagi</w:t>
      </w:r>
      <w:r w:rsidR="00AD757B" w:rsidRPr="00731FC6">
        <w:rPr>
          <w:rFonts w:ascii="Book Antiqua" w:hAnsi="Book Antiqua" w:cs="Calibri"/>
          <w:sz w:val="22"/>
          <w:szCs w:val="22"/>
        </w:rPr>
        <w:t xml:space="preserve"> </w:t>
      </w:r>
      <w:r w:rsidR="00A67ABE" w:rsidRPr="00731FC6">
        <w:rPr>
          <w:rFonts w:ascii="Book Antiqua" w:hAnsi="Book Antiqua" w:cs="Calibri"/>
          <w:sz w:val="22"/>
          <w:szCs w:val="22"/>
          <w:lang w:val="id-ID"/>
        </w:rPr>
        <w:t xml:space="preserve">pekerja, hal ini dapat dikarenakan carut-marutnya kondisi perekonomian sehingga dapat mengakibatkan kerugian besar bagi perusahaan, dan sudah barang tentu  juga akan berdampak bagi pekerja yang salah satunya adalah PHK </w:t>
      </w:r>
      <w:r w:rsidR="001C2D9B" w:rsidRPr="00731FC6">
        <w:rPr>
          <w:rFonts w:ascii="Book Antiqua" w:hAnsi="Book Antiqua" w:cs="Calibri"/>
          <w:sz w:val="22"/>
          <w:szCs w:val="22"/>
        </w:rPr>
        <w:t>dari</w:t>
      </w:r>
      <w:r w:rsidR="00A67ABE" w:rsidRPr="00731FC6">
        <w:rPr>
          <w:rFonts w:ascii="Book Antiqua" w:hAnsi="Book Antiqua" w:cs="Calibri"/>
          <w:sz w:val="22"/>
          <w:szCs w:val="22"/>
          <w:lang w:val="id-ID"/>
        </w:rPr>
        <w:t xml:space="preserve"> perusahaan.</w:t>
      </w:r>
      <w:r w:rsidR="00A57DF8" w:rsidRPr="00C44782">
        <w:rPr>
          <w:rStyle w:val="FootnoteReference"/>
        </w:rPr>
        <w:footnoteReference w:id="8"/>
      </w:r>
      <w:r w:rsidR="00A67ABE" w:rsidRPr="00731FC6">
        <w:rPr>
          <w:rFonts w:ascii="Book Antiqua" w:hAnsi="Book Antiqua" w:cs="Calibri"/>
          <w:sz w:val="22"/>
          <w:szCs w:val="22"/>
          <w:lang w:val="id-ID"/>
        </w:rPr>
        <w:t> Akan tetapi PHK tidak hanya diakibatkan dari pihak perusahaan tapi juga dapat terjadi dan dikehendaki dari pihak pekerja, sebagaimana tertuang dalam Pasal 1 angka 25 yang men</w:t>
      </w:r>
      <w:r w:rsidR="00AD757B" w:rsidRPr="00731FC6">
        <w:rPr>
          <w:rFonts w:ascii="Book Antiqua" w:hAnsi="Book Antiqua" w:cs="Calibri"/>
          <w:sz w:val="22"/>
          <w:szCs w:val="22"/>
        </w:rPr>
        <w:t>erangkan</w:t>
      </w:r>
      <w:r w:rsidR="00A67ABE" w:rsidRPr="00731FC6">
        <w:rPr>
          <w:rFonts w:ascii="Book Antiqua" w:hAnsi="Book Antiqua" w:cs="Calibri"/>
          <w:sz w:val="22"/>
          <w:szCs w:val="22"/>
          <w:lang w:val="id-ID"/>
        </w:rPr>
        <w:t>: “pemutusan hubungan kerja</w:t>
      </w:r>
      <w:r w:rsidR="00AD757B" w:rsidRPr="00731FC6">
        <w:rPr>
          <w:rFonts w:ascii="Book Antiqua" w:hAnsi="Book Antiqua" w:cs="Calibri"/>
          <w:sz w:val="22"/>
          <w:szCs w:val="22"/>
        </w:rPr>
        <w:t>,</w:t>
      </w:r>
      <w:r w:rsidR="00A67ABE" w:rsidRPr="00731FC6">
        <w:rPr>
          <w:rFonts w:ascii="Book Antiqua" w:hAnsi="Book Antiqua" w:cs="Calibri"/>
          <w:sz w:val="22"/>
          <w:szCs w:val="22"/>
          <w:lang w:val="id-ID"/>
        </w:rPr>
        <w:t xml:space="preserve"> adalah pengakhiran hubungan kerja karena hal tertentu yang mengakibatkan berakhirnya hak </w:t>
      </w:r>
      <w:r w:rsidR="00AD757B" w:rsidRPr="00731FC6">
        <w:rPr>
          <w:rFonts w:ascii="Book Antiqua" w:hAnsi="Book Antiqua" w:cs="Calibri"/>
          <w:sz w:val="22"/>
          <w:szCs w:val="22"/>
        </w:rPr>
        <w:t>serta</w:t>
      </w:r>
      <w:r w:rsidR="00A67ABE" w:rsidRPr="00731FC6">
        <w:rPr>
          <w:rFonts w:ascii="Book Antiqua" w:hAnsi="Book Antiqua" w:cs="Calibri"/>
          <w:sz w:val="22"/>
          <w:szCs w:val="22"/>
          <w:lang w:val="id-ID"/>
        </w:rPr>
        <w:t xml:space="preserve"> kewajiban antara pekerja/buruh dan pengusaha”. </w:t>
      </w:r>
      <w:r w:rsidR="00A67ABE" w:rsidRPr="00731FC6">
        <w:rPr>
          <w:rFonts w:ascii="Book Antiqua" w:hAnsi="Book Antiqua" w:cs="Calibri"/>
          <w:sz w:val="22"/>
          <w:szCs w:val="22"/>
        </w:rPr>
        <w:t> </w:t>
      </w:r>
      <w:r w:rsidR="00A67ABE" w:rsidRPr="00731FC6">
        <w:rPr>
          <w:rFonts w:ascii="Book Antiqua" w:hAnsi="Book Antiqua" w:cs="Calibri"/>
          <w:sz w:val="22"/>
          <w:szCs w:val="22"/>
          <w:lang w:val="id-ID"/>
        </w:rPr>
        <w:t>Pasal 61 (1) UU Ketenagakerjaan, menerangkan mengenai penyebab dari berakhirnya perjanjian kerja apabila</w:t>
      </w:r>
      <w:r w:rsidR="003C6CEC" w:rsidRPr="00731FC6">
        <w:rPr>
          <w:rFonts w:ascii="Book Antiqua" w:hAnsi="Book Antiqua" w:cs="Calibri"/>
          <w:sz w:val="22"/>
          <w:szCs w:val="22"/>
        </w:rPr>
        <w:t xml:space="preserve"> ada pekerja yang tidak bi</w:t>
      </w:r>
      <w:r w:rsidR="00CB52A8" w:rsidRPr="00731FC6">
        <w:rPr>
          <w:rFonts w:ascii="Book Antiqua" w:hAnsi="Book Antiqua" w:cs="Calibri"/>
          <w:sz w:val="22"/>
          <w:szCs w:val="22"/>
        </w:rPr>
        <w:t>sa</w:t>
      </w:r>
      <w:r w:rsidR="003C6CEC" w:rsidRPr="00731FC6">
        <w:rPr>
          <w:rFonts w:ascii="Book Antiqua" w:hAnsi="Book Antiqua" w:cs="Calibri"/>
          <w:sz w:val="22"/>
          <w:szCs w:val="22"/>
        </w:rPr>
        <w:t xml:space="preserve"> melanjutkan pekerjaan karena meninggal dunia, masa perjanjian yang sudah habis, telah diputus oleh pengadilan, serta keadaan tertentu yang dimuat dalam perjanjian.</w:t>
      </w:r>
      <w:r w:rsidR="00CB52A8" w:rsidRPr="00731FC6">
        <w:rPr>
          <w:rFonts w:ascii="Book Antiqua" w:hAnsi="Book Antiqua" w:cs="Calibri"/>
          <w:sz w:val="22"/>
          <w:szCs w:val="22"/>
        </w:rPr>
        <w:t xml:space="preserve"> Hal ini sejalan dengan teori momentum terjadinya kesepakatan </w:t>
      </w:r>
      <w:r w:rsidR="00CB52A8" w:rsidRPr="00731FC6">
        <w:rPr>
          <w:rFonts w:ascii="Book Antiqua" w:hAnsi="Book Antiqua" w:cs="Calibri"/>
          <w:i/>
          <w:iCs/>
          <w:sz w:val="22"/>
          <w:szCs w:val="22"/>
        </w:rPr>
        <w:t xml:space="preserve">(ontvangs theorie </w:t>
      </w:r>
      <w:r w:rsidR="00CB52A8" w:rsidRPr="00731FC6">
        <w:rPr>
          <w:rFonts w:ascii="Book Antiqua" w:hAnsi="Book Antiqua" w:cs="Calibri"/>
          <w:sz w:val="22"/>
          <w:szCs w:val="22"/>
        </w:rPr>
        <w:t xml:space="preserve">dari Hoge Raad, mengenai kesepakatan terjadi saat penerimaan secara langsung yang dalam hal ini mengacu pada penerimaan terhadap pemutisan hubungan kerja </w:t>
      </w:r>
      <w:r w:rsidR="00652E79" w:rsidRPr="00731FC6">
        <w:rPr>
          <w:rFonts w:ascii="Book Antiqua" w:hAnsi="Book Antiqua" w:cs="Calibri"/>
          <w:sz w:val="22"/>
          <w:szCs w:val="22"/>
        </w:rPr>
        <w:t>dapat langsung diterima bahwa tidak hanya dari pihak perusahaan yang dapat melakukannya akan tetapi pihak pekerja juga memiliki kuasa akan hal tersebut (equality) antara para pihak.</w:t>
      </w:r>
    </w:p>
    <w:p w14:paraId="2773A726" w14:textId="1B2C7006" w:rsidR="006D7864" w:rsidRPr="00731FC6" w:rsidRDefault="00AD757B" w:rsidP="006D7864">
      <w:pPr>
        <w:spacing w:after="240"/>
        <w:jc w:val="both"/>
        <w:rPr>
          <w:rFonts w:ascii="Book Antiqua" w:hAnsi="Book Antiqua" w:cs="Calibri"/>
          <w:sz w:val="22"/>
          <w:szCs w:val="22"/>
        </w:rPr>
      </w:pPr>
      <w:r w:rsidRPr="00731FC6">
        <w:rPr>
          <w:rFonts w:ascii="Book Antiqua" w:hAnsi="Book Antiqua" w:cs="Calibri"/>
          <w:sz w:val="22"/>
          <w:szCs w:val="22"/>
        </w:rPr>
        <w:t>Setelahnya</w:t>
      </w:r>
      <w:r w:rsidR="002708FF" w:rsidRPr="00731FC6">
        <w:rPr>
          <w:rFonts w:ascii="Book Antiqua" w:hAnsi="Book Antiqua" w:cs="Calibri"/>
          <w:sz w:val="22"/>
          <w:szCs w:val="22"/>
          <w:lang w:val="id-ID"/>
        </w:rPr>
        <w:t xml:space="preserve"> diubah </w:t>
      </w:r>
      <w:r w:rsidRPr="00731FC6">
        <w:rPr>
          <w:rFonts w:ascii="Book Antiqua" w:hAnsi="Book Antiqua" w:cs="Calibri"/>
          <w:sz w:val="22"/>
          <w:szCs w:val="22"/>
        </w:rPr>
        <w:t>pada</w:t>
      </w:r>
      <w:r w:rsidR="002708FF" w:rsidRPr="00731FC6">
        <w:rPr>
          <w:rFonts w:ascii="Book Antiqua" w:hAnsi="Book Antiqua" w:cs="Calibri"/>
          <w:sz w:val="22"/>
          <w:szCs w:val="22"/>
          <w:lang w:val="id-ID"/>
        </w:rPr>
        <w:t xml:space="preserve"> Pasal 61 U</w:t>
      </w:r>
      <w:r w:rsidR="003C6CEC" w:rsidRPr="00731FC6">
        <w:rPr>
          <w:rFonts w:ascii="Book Antiqua" w:hAnsi="Book Antiqua" w:cs="Calibri"/>
          <w:sz w:val="22"/>
          <w:szCs w:val="22"/>
        </w:rPr>
        <w:t>U</w:t>
      </w:r>
      <w:r w:rsidR="002708FF" w:rsidRPr="00731FC6">
        <w:rPr>
          <w:rFonts w:ascii="Book Antiqua" w:hAnsi="Book Antiqua" w:cs="Calibri"/>
          <w:sz w:val="22"/>
          <w:szCs w:val="22"/>
          <w:lang w:val="id-ID"/>
        </w:rPr>
        <w:t xml:space="preserve"> </w:t>
      </w:r>
      <w:r w:rsidRPr="00731FC6">
        <w:rPr>
          <w:rFonts w:ascii="Book Antiqua" w:hAnsi="Book Antiqua" w:cs="Calibri"/>
          <w:sz w:val="22"/>
          <w:szCs w:val="22"/>
        </w:rPr>
        <w:t>Cipta kerja</w:t>
      </w:r>
      <w:r w:rsidR="003C6CEC" w:rsidRPr="00731FC6">
        <w:rPr>
          <w:rFonts w:ascii="Book Antiqua" w:hAnsi="Book Antiqua" w:cs="Calibri"/>
          <w:sz w:val="22"/>
          <w:szCs w:val="22"/>
        </w:rPr>
        <w:t xml:space="preserve"> yang dapat dipahami bahwa</w:t>
      </w:r>
      <w:r w:rsidR="002708FF" w:rsidRPr="00731FC6">
        <w:rPr>
          <w:rFonts w:ascii="Book Antiqua" w:hAnsi="Book Antiqua" w:cs="Calibri"/>
          <w:sz w:val="22"/>
          <w:szCs w:val="22"/>
          <w:lang w:val="id-ID"/>
        </w:rPr>
        <w:t xml:space="preserve"> (</w:t>
      </w:r>
      <w:r w:rsidRPr="00731FC6">
        <w:rPr>
          <w:rFonts w:ascii="Book Antiqua" w:hAnsi="Book Antiqua" w:cs="Calibri"/>
          <w:sz w:val="22"/>
          <w:szCs w:val="22"/>
        </w:rPr>
        <w:t>U</w:t>
      </w:r>
      <w:r w:rsidR="003C6CEC" w:rsidRPr="00731FC6">
        <w:rPr>
          <w:rFonts w:ascii="Book Antiqua" w:hAnsi="Book Antiqua" w:cs="Calibri"/>
          <w:sz w:val="22"/>
          <w:szCs w:val="22"/>
        </w:rPr>
        <w:t>U</w:t>
      </w:r>
      <w:r w:rsidRPr="00731FC6">
        <w:rPr>
          <w:rFonts w:ascii="Book Antiqua" w:hAnsi="Book Antiqua" w:cs="Calibri"/>
          <w:sz w:val="22"/>
          <w:szCs w:val="22"/>
        </w:rPr>
        <w:t xml:space="preserve"> No</w:t>
      </w:r>
      <w:r w:rsidR="003C6CEC" w:rsidRPr="00731FC6">
        <w:rPr>
          <w:rFonts w:ascii="Book Antiqua" w:hAnsi="Book Antiqua" w:cs="Calibri"/>
          <w:sz w:val="22"/>
          <w:szCs w:val="22"/>
        </w:rPr>
        <w:t>.</w:t>
      </w:r>
      <w:r w:rsidRPr="00731FC6">
        <w:rPr>
          <w:rFonts w:ascii="Book Antiqua" w:hAnsi="Book Antiqua" w:cs="Calibri"/>
          <w:sz w:val="22"/>
          <w:szCs w:val="22"/>
        </w:rPr>
        <w:t xml:space="preserve"> 11 Tahun 2020</w:t>
      </w:r>
      <w:r w:rsidR="002708FF" w:rsidRPr="00731FC6">
        <w:rPr>
          <w:rFonts w:ascii="Book Antiqua" w:hAnsi="Book Antiqua" w:cs="Calibri"/>
          <w:sz w:val="22"/>
          <w:szCs w:val="22"/>
          <w:lang w:val="id-ID"/>
        </w:rPr>
        <w:t>) kluster ketenagakerjaan perihal tenaga kerja,</w:t>
      </w:r>
      <w:r w:rsidRPr="00731FC6">
        <w:rPr>
          <w:rFonts w:ascii="Book Antiqua" w:hAnsi="Book Antiqua" w:cs="Calibri"/>
          <w:sz w:val="22"/>
          <w:szCs w:val="22"/>
        </w:rPr>
        <w:t xml:space="preserve"> </w:t>
      </w:r>
      <w:r w:rsidR="002708FF" w:rsidRPr="00731FC6">
        <w:rPr>
          <w:rFonts w:ascii="Book Antiqua" w:hAnsi="Book Antiqua" w:cs="Calibri"/>
          <w:sz w:val="22"/>
          <w:szCs w:val="22"/>
          <w:lang w:val="id-ID"/>
        </w:rPr>
        <w:t xml:space="preserve">perjanjian kerja dapat berakhir </w:t>
      </w:r>
      <w:r w:rsidRPr="00731FC6">
        <w:rPr>
          <w:rFonts w:ascii="Book Antiqua" w:hAnsi="Book Antiqua" w:cs="Calibri"/>
          <w:sz w:val="22"/>
          <w:szCs w:val="22"/>
        </w:rPr>
        <w:t xml:space="preserve">jika </w:t>
      </w:r>
      <w:r w:rsidR="002708FF" w:rsidRPr="00731FC6">
        <w:rPr>
          <w:rFonts w:ascii="Book Antiqua" w:hAnsi="Book Antiqua" w:cs="Calibri"/>
          <w:sz w:val="22"/>
          <w:szCs w:val="22"/>
          <w:lang w:val="id-ID"/>
        </w:rPr>
        <w:t>Pekerja </w:t>
      </w:r>
      <w:r w:rsidR="003C6CEC" w:rsidRPr="00731FC6">
        <w:rPr>
          <w:rFonts w:ascii="Book Antiqua" w:hAnsi="Book Antiqua" w:cs="Calibri"/>
          <w:sz w:val="22"/>
          <w:szCs w:val="22"/>
        </w:rPr>
        <w:t xml:space="preserve">telah </w:t>
      </w:r>
      <w:r w:rsidR="002708FF" w:rsidRPr="00731FC6">
        <w:rPr>
          <w:rFonts w:ascii="Book Antiqua" w:hAnsi="Book Antiqua" w:cs="Calibri"/>
          <w:sz w:val="22"/>
          <w:szCs w:val="22"/>
          <w:lang w:val="id-ID"/>
        </w:rPr>
        <w:t>meninggal dunia</w:t>
      </w:r>
      <w:r w:rsidR="003C6CEC" w:rsidRPr="00731FC6">
        <w:rPr>
          <w:rFonts w:ascii="Book Antiqua" w:hAnsi="Book Antiqua" w:cs="Calibri"/>
          <w:sz w:val="22"/>
          <w:szCs w:val="22"/>
        </w:rPr>
        <w:t xml:space="preserve">, masa kontrak telah selesai, suatu pekerjaan telah selesai, mendapat </w:t>
      </w:r>
      <w:r w:rsidR="002708FF" w:rsidRPr="00731FC6">
        <w:rPr>
          <w:rFonts w:ascii="Book Antiqua" w:hAnsi="Book Antiqua" w:cs="Calibri"/>
          <w:sz w:val="22"/>
          <w:szCs w:val="22"/>
          <w:lang w:val="id-ID"/>
        </w:rPr>
        <w:t>putusan pengadilan</w:t>
      </w:r>
      <w:r w:rsidR="003C6CEC" w:rsidRPr="00731FC6">
        <w:rPr>
          <w:rFonts w:ascii="Book Antiqua" w:hAnsi="Book Antiqua" w:cs="Calibri"/>
          <w:sz w:val="22"/>
          <w:szCs w:val="22"/>
        </w:rPr>
        <w:t>,</w:t>
      </w:r>
      <w:r w:rsidR="002708FF" w:rsidRPr="00731FC6">
        <w:rPr>
          <w:rFonts w:ascii="Book Antiqua" w:hAnsi="Book Antiqua" w:cs="Calibri"/>
          <w:sz w:val="22"/>
          <w:szCs w:val="22"/>
          <w:lang w:val="id-ID"/>
        </w:rPr>
        <w:t xml:space="preserve"> </w:t>
      </w:r>
      <w:r w:rsidR="003C6CEC" w:rsidRPr="00731FC6">
        <w:rPr>
          <w:rFonts w:ascii="Book Antiqua" w:hAnsi="Book Antiqua" w:cs="Calibri"/>
          <w:sz w:val="22"/>
          <w:szCs w:val="22"/>
        </w:rPr>
        <w:t>serta</w:t>
      </w:r>
      <w:r w:rsidRPr="00731FC6">
        <w:rPr>
          <w:rFonts w:ascii="Book Antiqua" w:hAnsi="Book Antiqua" w:cs="Calibri"/>
          <w:sz w:val="22"/>
          <w:szCs w:val="22"/>
        </w:rPr>
        <w:t xml:space="preserve"> </w:t>
      </w:r>
      <w:r w:rsidR="002708FF" w:rsidRPr="00731FC6">
        <w:rPr>
          <w:rFonts w:ascii="Book Antiqua" w:hAnsi="Book Antiqua" w:cs="Calibri"/>
          <w:sz w:val="22"/>
          <w:szCs w:val="22"/>
          <w:lang w:val="id-ID"/>
        </w:rPr>
        <w:t xml:space="preserve">Adanya </w:t>
      </w:r>
      <w:r w:rsidR="003C6CEC" w:rsidRPr="00731FC6">
        <w:rPr>
          <w:rFonts w:ascii="Book Antiqua" w:hAnsi="Book Antiqua" w:cs="Calibri"/>
          <w:sz w:val="22"/>
          <w:szCs w:val="22"/>
        </w:rPr>
        <w:t>suatu peristiwa</w:t>
      </w:r>
      <w:r w:rsidR="002708FF" w:rsidRPr="00731FC6">
        <w:rPr>
          <w:rFonts w:ascii="Book Antiqua" w:hAnsi="Book Antiqua" w:cs="Calibri"/>
          <w:sz w:val="22"/>
          <w:szCs w:val="22"/>
          <w:lang w:val="id-ID"/>
        </w:rPr>
        <w:t xml:space="preserve"> yang</w:t>
      </w:r>
      <w:r w:rsidR="003C6CEC" w:rsidRPr="00731FC6">
        <w:rPr>
          <w:rFonts w:ascii="Book Antiqua" w:hAnsi="Book Antiqua" w:cs="Calibri"/>
          <w:sz w:val="22"/>
          <w:szCs w:val="22"/>
        </w:rPr>
        <w:t>mana dimuat di</w:t>
      </w:r>
      <w:r w:rsidR="002708FF" w:rsidRPr="00731FC6">
        <w:rPr>
          <w:rFonts w:ascii="Book Antiqua" w:hAnsi="Book Antiqua" w:cs="Calibri"/>
          <w:sz w:val="22"/>
          <w:szCs w:val="22"/>
          <w:lang w:val="id-ID"/>
        </w:rPr>
        <w:t xml:space="preserve"> perjanjian kerja, peraturan perusahaan</w:t>
      </w:r>
      <w:r w:rsidR="003C6CEC" w:rsidRPr="00731FC6">
        <w:rPr>
          <w:rFonts w:ascii="Book Antiqua" w:hAnsi="Book Antiqua" w:cs="Calibri"/>
          <w:sz w:val="22"/>
          <w:szCs w:val="22"/>
        </w:rPr>
        <w:t>.</w:t>
      </w:r>
      <w:r w:rsidR="00D52CB5" w:rsidRPr="00731FC6">
        <w:rPr>
          <w:rFonts w:ascii="Book Antiqua" w:hAnsi="Book Antiqua" w:cs="Calibri"/>
          <w:sz w:val="22"/>
          <w:szCs w:val="22"/>
        </w:rPr>
        <w:t xml:space="preserve"> </w:t>
      </w:r>
      <w:r w:rsidR="002708FF" w:rsidRPr="00731FC6">
        <w:rPr>
          <w:rFonts w:ascii="Book Antiqua" w:hAnsi="Book Antiqua" w:cs="Calibri"/>
          <w:sz w:val="22"/>
          <w:szCs w:val="22"/>
          <w:lang w:val="id-ID"/>
        </w:rPr>
        <w:t xml:space="preserve">Kemudian, dilanjutkan dengan </w:t>
      </w:r>
      <w:r w:rsidR="003C6CEC" w:rsidRPr="00731FC6">
        <w:rPr>
          <w:rFonts w:ascii="Book Antiqua" w:hAnsi="Book Antiqua" w:cs="Calibri"/>
          <w:sz w:val="22"/>
          <w:szCs w:val="22"/>
        </w:rPr>
        <w:t xml:space="preserve">jika PHK diakibatkan oleh salah satu dari pihak dalam perjanjian yang tidak </w:t>
      </w:r>
      <w:r w:rsidR="003C6CEC" w:rsidRPr="00731FC6">
        <w:rPr>
          <w:rFonts w:ascii="Book Antiqua" w:hAnsi="Book Antiqua" w:cs="Calibri"/>
          <w:sz w:val="22"/>
          <w:szCs w:val="22"/>
        </w:rPr>
        <w:lastRenderedPageBreak/>
        <w:t xml:space="preserve">sesuai pada </w:t>
      </w:r>
      <w:r w:rsidR="00EF7986" w:rsidRPr="00731FC6">
        <w:rPr>
          <w:rFonts w:ascii="Book Antiqua" w:hAnsi="Book Antiqua" w:cs="Calibri"/>
          <w:sz w:val="22"/>
          <w:szCs w:val="22"/>
        </w:rPr>
        <w:t>P</w:t>
      </w:r>
      <w:r w:rsidR="003C6CEC" w:rsidRPr="00731FC6">
        <w:rPr>
          <w:rFonts w:ascii="Book Antiqua" w:hAnsi="Book Antiqua" w:cs="Calibri"/>
          <w:sz w:val="22"/>
          <w:szCs w:val="22"/>
        </w:rPr>
        <w:t>asal 61</w:t>
      </w:r>
      <w:r w:rsidR="00EF7986" w:rsidRPr="00731FC6">
        <w:rPr>
          <w:rFonts w:ascii="Book Antiqua" w:hAnsi="Book Antiqua" w:cs="Calibri"/>
          <w:sz w:val="22"/>
          <w:szCs w:val="22"/>
        </w:rPr>
        <w:t xml:space="preserve"> </w:t>
      </w:r>
      <w:r w:rsidR="003C6CEC" w:rsidRPr="00731FC6">
        <w:rPr>
          <w:rFonts w:ascii="Book Antiqua" w:hAnsi="Book Antiqua" w:cs="Calibri"/>
          <w:sz w:val="22"/>
          <w:szCs w:val="22"/>
        </w:rPr>
        <w:t>(1), maka pihaknya wajib memberikan ganti rugi ke pihak lainnya sejumlah gaji pekerja hingga berakhir masa perjanjian</w:t>
      </w:r>
      <w:r w:rsidR="00D52CB5" w:rsidRPr="00731FC6">
        <w:rPr>
          <w:rFonts w:ascii="Book Antiqua" w:hAnsi="Book Antiqua" w:cs="Calibri"/>
          <w:sz w:val="22"/>
          <w:szCs w:val="22"/>
        </w:rPr>
        <w:t xml:space="preserve"> (</w:t>
      </w:r>
      <w:r w:rsidRPr="00731FC6">
        <w:rPr>
          <w:rFonts w:ascii="Book Antiqua" w:hAnsi="Book Antiqua" w:cs="Calibri"/>
          <w:sz w:val="22"/>
          <w:szCs w:val="22"/>
          <w:lang w:val="id-ID"/>
        </w:rPr>
        <w:t>Pasal 62 UU Ketenagakerjaan</w:t>
      </w:r>
      <w:r w:rsidRPr="00731FC6">
        <w:rPr>
          <w:rFonts w:ascii="Book Antiqua" w:hAnsi="Book Antiqua" w:cs="Calibri"/>
          <w:sz w:val="22"/>
          <w:szCs w:val="22"/>
        </w:rPr>
        <w:t>)</w:t>
      </w:r>
      <w:r w:rsidR="00F63967" w:rsidRPr="00731FC6">
        <w:rPr>
          <w:rFonts w:ascii="Book Antiqua" w:hAnsi="Book Antiqua" w:cs="Calibri"/>
          <w:sz w:val="22"/>
          <w:szCs w:val="22"/>
        </w:rPr>
        <w:t>.</w:t>
      </w:r>
    </w:p>
    <w:p w14:paraId="66BDCD97" w14:textId="77777777" w:rsidR="006D7864" w:rsidRPr="00731FC6" w:rsidRDefault="002708FF" w:rsidP="006D7864">
      <w:pPr>
        <w:spacing w:after="240"/>
        <w:jc w:val="both"/>
        <w:rPr>
          <w:rFonts w:ascii="Book Antiqua" w:hAnsi="Book Antiqua" w:cs="Calibri"/>
          <w:sz w:val="22"/>
          <w:szCs w:val="22"/>
        </w:rPr>
      </w:pPr>
      <w:r w:rsidRPr="00731FC6">
        <w:rPr>
          <w:rFonts w:ascii="Book Antiqua" w:hAnsi="Book Antiqua" w:cs="Calibri"/>
          <w:sz w:val="22"/>
          <w:szCs w:val="22"/>
        </w:rPr>
        <w:t>Berkenaan dengan pekerja yang dengan kemauannya sendiri berkeinginan untuk mengundurkan diri dari perusahaan tempat bekerjanya, hendaknya harus memenuhi syarat tertentu dalam hal</w:t>
      </w:r>
      <w:r w:rsidR="00F63967" w:rsidRPr="00731FC6">
        <w:rPr>
          <w:rFonts w:ascii="Book Antiqua" w:hAnsi="Book Antiqua" w:cs="Calibri"/>
          <w:sz w:val="22"/>
          <w:szCs w:val="22"/>
        </w:rPr>
        <w:t xml:space="preserve"> </w:t>
      </w:r>
      <w:r w:rsidRPr="00731FC6">
        <w:rPr>
          <w:rFonts w:ascii="Book Antiqua" w:hAnsi="Book Antiqua" w:cs="Calibri"/>
          <w:sz w:val="22"/>
          <w:szCs w:val="22"/>
        </w:rPr>
        <w:t xml:space="preserve">PHK seperti halnya yang tetuang </w:t>
      </w:r>
      <w:r w:rsidR="00F63967" w:rsidRPr="00731FC6">
        <w:rPr>
          <w:rFonts w:ascii="Book Antiqua" w:hAnsi="Book Antiqua" w:cs="Calibri"/>
          <w:sz w:val="22"/>
          <w:szCs w:val="22"/>
        </w:rPr>
        <w:t>pada</w:t>
      </w:r>
      <w:r w:rsidRPr="00731FC6">
        <w:rPr>
          <w:rFonts w:ascii="Book Antiqua" w:hAnsi="Book Antiqua" w:cs="Calibri"/>
          <w:sz w:val="22"/>
          <w:szCs w:val="22"/>
        </w:rPr>
        <w:t xml:space="preserve"> Pasal 81 angka 42 UU Cipta Kerja, </w:t>
      </w:r>
      <w:r w:rsidR="00D52CB5" w:rsidRPr="00731FC6">
        <w:rPr>
          <w:rFonts w:ascii="Book Antiqua" w:hAnsi="Book Antiqua" w:cs="Calibri"/>
          <w:sz w:val="22"/>
          <w:szCs w:val="22"/>
        </w:rPr>
        <w:t xml:space="preserve">dalam </w:t>
      </w:r>
      <w:r w:rsidRPr="00731FC6">
        <w:rPr>
          <w:rFonts w:ascii="Book Antiqua" w:hAnsi="Book Antiqua" w:cs="Calibri"/>
          <w:sz w:val="22"/>
          <w:szCs w:val="22"/>
        </w:rPr>
        <w:t>di</w:t>
      </w:r>
      <w:r w:rsidR="00D52CB5" w:rsidRPr="00731FC6">
        <w:rPr>
          <w:rFonts w:ascii="Book Antiqua" w:hAnsi="Book Antiqua" w:cs="Calibri"/>
          <w:sz w:val="22"/>
          <w:szCs w:val="22"/>
        </w:rPr>
        <w:t xml:space="preserve"> pahami</w:t>
      </w:r>
      <w:r w:rsidRPr="00731FC6">
        <w:rPr>
          <w:rFonts w:ascii="Book Antiqua" w:hAnsi="Book Antiqua" w:cs="Calibri"/>
          <w:sz w:val="22"/>
          <w:szCs w:val="22"/>
        </w:rPr>
        <w:t xml:space="preserve"> </w:t>
      </w:r>
      <w:r w:rsidR="00F63967" w:rsidRPr="00731FC6">
        <w:rPr>
          <w:rFonts w:ascii="Book Antiqua" w:hAnsi="Book Antiqua" w:cs="Calibri"/>
          <w:sz w:val="22"/>
          <w:szCs w:val="22"/>
        </w:rPr>
        <w:t>yakni</w:t>
      </w:r>
      <w:r w:rsidRPr="00731FC6">
        <w:rPr>
          <w:rFonts w:ascii="Book Antiqua" w:hAnsi="Book Antiqua" w:cs="Calibri"/>
          <w:sz w:val="22"/>
          <w:szCs w:val="22"/>
        </w:rPr>
        <w:t>:</w:t>
      </w:r>
      <w:r w:rsidR="00F63967" w:rsidRPr="00731FC6">
        <w:rPr>
          <w:rFonts w:ascii="Book Antiqua" w:hAnsi="Book Antiqua" w:cs="Calibri"/>
          <w:sz w:val="22"/>
          <w:szCs w:val="22"/>
        </w:rPr>
        <w:t xml:space="preserve"> </w:t>
      </w:r>
      <w:r w:rsidR="00D52CB5" w:rsidRPr="00731FC6">
        <w:rPr>
          <w:rFonts w:ascii="Book Antiqua" w:hAnsi="Book Antiqua" w:cs="Calibri"/>
          <w:sz w:val="22"/>
          <w:szCs w:val="22"/>
        </w:rPr>
        <w:t>memberikan pengajuan untuk permohonan mengundurkan diri secara tertulis paling lama 30 hari sebelum waktu pengunduran diri, tidak ada ikatan dinas, tetap menyelesaikan dan melaksanakan tugas kerja hingga masa pengunduran diri</w:t>
      </w:r>
      <w:r w:rsidRPr="00731FC6">
        <w:rPr>
          <w:rFonts w:ascii="Book Antiqua" w:hAnsi="Book Antiqua" w:cs="Calibri"/>
          <w:sz w:val="22"/>
          <w:szCs w:val="22"/>
          <w:lang w:val="id-ID"/>
        </w:rPr>
        <w:t>.</w:t>
      </w:r>
      <w:r w:rsidRPr="00731FC6">
        <w:rPr>
          <w:rFonts w:ascii="Book Antiqua" w:hAnsi="Book Antiqua" w:cs="Calibri"/>
          <w:sz w:val="22"/>
          <w:szCs w:val="22"/>
        </w:rPr>
        <w:t> </w:t>
      </w:r>
    </w:p>
    <w:p w14:paraId="230F6976" w14:textId="77777777" w:rsidR="006D7864" w:rsidRPr="00731FC6" w:rsidRDefault="002708FF" w:rsidP="006D7864">
      <w:pPr>
        <w:spacing w:after="240"/>
        <w:jc w:val="both"/>
        <w:rPr>
          <w:rFonts w:ascii="Book Antiqua" w:hAnsi="Book Antiqua" w:cs="Calibri"/>
          <w:sz w:val="22"/>
          <w:szCs w:val="22"/>
        </w:rPr>
      </w:pPr>
      <w:r w:rsidRPr="00731FC6">
        <w:rPr>
          <w:rFonts w:ascii="Book Antiqua" w:hAnsi="Book Antiqua" w:cs="Calibri"/>
          <w:sz w:val="22"/>
          <w:szCs w:val="22"/>
        </w:rPr>
        <w:t>Sebagai tindak</w:t>
      </w:r>
      <w:r w:rsidR="00D52CB5" w:rsidRPr="00731FC6">
        <w:rPr>
          <w:rFonts w:ascii="Book Antiqua" w:hAnsi="Book Antiqua" w:cs="Calibri"/>
          <w:sz w:val="22"/>
          <w:szCs w:val="22"/>
        </w:rPr>
        <w:t>lanjutnya</w:t>
      </w:r>
      <w:r w:rsidRPr="00731FC6">
        <w:rPr>
          <w:rFonts w:ascii="Book Antiqua" w:hAnsi="Book Antiqua" w:cs="Calibri"/>
          <w:sz w:val="22"/>
          <w:szCs w:val="22"/>
        </w:rPr>
        <w:t>, sebagaimana yang tertuang dalam Pasal 26</w:t>
      </w:r>
      <w:r w:rsidR="00F63967" w:rsidRPr="00731FC6">
        <w:rPr>
          <w:rFonts w:ascii="Book Antiqua" w:hAnsi="Book Antiqua" w:cs="Calibri"/>
          <w:sz w:val="22"/>
          <w:szCs w:val="22"/>
        </w:rPr>
        <w:t xml:space="preserve"> </w:t>
      </w:r>
      <w:r w:rsidRPr="00731FC6">
        <w:rPr>
          <w:rFonts w:ascii="Book Antiqua" w:hAnsi="Book Antiqua" w:cs="Calibri"/>
          <w:sz w:val="22"/>
          <w:szCs w:val="22"/>
        </w:rPr>
        <w:t xml:space="preserve">(3) </w:t>
      </w:r>
      <w:bookmarkStart w:id="3" w:name="_Hlk80914023"/>
      <w:r w:rsidRPr="00731FC6">
        <w:rPr>
          <w:rFonts w:ascii="Book Antiqua" w:hAnsi="Book Antiqua" w:cs="Calibri"/>
          <w:sz w:val="22"/>
          <w:szCs w:val="22"/>
        </w:rPr>
        <w:t>Kep</w:t>
      </w:r>
      <w:r w:rsidR="00F63967" w:rsidRPr="00731FC6">
        <w:rPr>
          <w:rFonts w:ascii="Book Antiqua" w:hAnsi="Book Antiqua" w:cs="Calibri"/>
          <w:sz w:val="22"/>
          <w:szCs w:val="22"/>
        </w:rPr>
        <w:t>Men</w:t>
      </w:r>
      <w:r w:rsidRPr="00731FC6">
        <w:rPr>
          <w:rFonts w:ascii="Book Antiqua" w:hAnsi="Book Antiqua" w:cs="Calibri"/>
          <w:sz w:val="22"/>
          <w:szCs w:val="22"/>
        </w:rPr>
        <w:t xml:space="preserve"> Tenaga Kerja </w:t>
      </w:r>
      <w:r w:rsidR="00D52CB5" w:rsidRPr="00731FC6">
        <w:rPr>
          <w:rFonts w:ascii="Book Antiqua" w:hAnsi="Book Antiqua" w:cs="Calibri"/>
          <w:sz w:val="22"/>
          <w:szCs w:val="22"/>
        </w:rPr>
        <w:t>&amp;</w:t>
      </w:r>
      <w:r w:rsidRPr="00731FC6">
        <w:rPr>
          <w:rFonts w:ascii="Book Antiqua" w:hAnsi="Book Antiqua" w:cs="Calibri"/>
          <w:sz w:val="22"/>
          <w:szCs w:val="22"/>
        </w:rPr>
        <w:t xml:space="preserve"> Transmigrasi No: Kep-78/Men/2001 Tahun 2001 Tentang Perubahan atas Beberapa Pasal Kep</w:t>
      </w:r>
      <w:r w:rsidR="00F63967" w:rsidRPr="00731FC6">
        <w:rPr>
          <w:rFonts w:ascii="Book Antiqua" w:hAnsi="Book Antiqua" w:cs="Calibri"/>
          <w:sz w:val="22"/>
          <w:szCs w:val="22"/>
        </w:rPr>
        <w:t>Men</w:t>
      </w:r>
      <w:r w:rsidRPr="00731FC6">
        <w:rPr>
          <w:rFonts w:ascii="Book Antiqua" w:hAnsi="Book Antiqua" w:cs="Calibri"/>
          <w:sz w:val="22"/>
          <w:szCs w:val="22"/>
        </w:rPr>
        <w:t xml:space="preserve"> Tenaga Kerja No: Kep-150/Men/2000 tentang penyelesaian </w:t>
      </w:r>
      <w:r w:rsidR="00D52CB5" w:rsidRPr="00731FC6">
        <w:rPr>
          <w:rFonts w:ascii="Book Antiqua" w:hAnsi="Book Antiqua" w:cs="Calibri"/>
          <w:sz w:val="22"/>
          <w:szCs w:val="22"/>
        </w:rPr>
        <w:t>PHK</w:t>
      </w:r>
      <w:r w:rsidRPr="00731FC6">
        <w:rPr>
          <w:rFonts w:ascii="Book Antiqua" w:hAnsi="Book Antiqua" w:cs="Calibri"/>
          <w:sz w:val="22"/>
          <w:szCs w:val="22"/>
        </w:rPr>
        <w:t xml:space="preserve"> dan Penetapan Uang Pesangon, Uang Penghargaan Masa Kerja, dan Ganti Kerugian Perusahaan</w:t>
      </w:r>
      <w:bookmarkEnd w:id="3"/>
      <w:r w:rsidRPr="00731FC6">
        <w:rPr>
          <w:rFonts w:ascii="Book Antiqua" w:hAnsi="Book Antiqua" w:cs="Calibri"/>
          <w:sz w:val="22"/>
          <w:szCs w:val="22"/>
        </w:rPr>
        <w:t xml:space="preserve">, mengharuskan bagi pengusaha untuk memberikan tanggapan atau jawaban paling </w:t>
      </w:r>
      <w:r w:rsidR="00F63967" w:rsidRPr="00731FC6">
        <w:rPr>
          <w:rFonts w:ascii="Book Antiqua" w:hAnsi="Book Antiqua" w:cs="Calibri"/>
          <w:sz w:val="22"/>
          <w:szCs w:val="22"/>
        </w:rPr>
        <w:t>lambat</w:t>
      </w:r>
      <w:r w:rsidRPr="00731FC6">
        <w:rPr>
          <w:rFonts w:ascii="Book Antiqua" w:hAnsi="Book Antiqua" w:cs="Calibri"/>
          <w:sz w:val="22"/>
          <w:szCs w:val="22"/>
        </w:rPr>
        <w:t xml:space="preserve"> 14 hari sebelum pengunduran pekerja, dan apabila pe</w:t>
      </w:r>
      <w:r w:rsidR="00F63967" w:rsidRPr="00731FC6">
        <w:rPr>
          <w:rFonts w:ascii="Book Antiqua" w:hAnsi="Book Antiqua" w:cs="Calibri"/>
          <w:sz w:val="22"/>
          <w:szCs w:val="22"/>
        </w:rPr>
        <w:t>rusahaan</w:t>
      </w:r>
      <w:r w:rsidRPr="00731FC6">
        <w:rPr>
          <w:rFonts w:ascii="Book Antiqua" w:hAnsi="Book Antiqua" w:cs="Calibri"/>
          <w:sz w:val="22"/>
          <w:szCs w:val="22"/>
        </w:rPr>
        <w:t xml:space="preserve"> tidak member</w:t>
      </w:r>
      <w:r w:rsidR="00F63967" w:rsidRPr="00731FC6">
        <w:rPr>
          <w:rFonts w:ascii="Book Antiqua" w:hAnsi="Book Antiqua" w:cs="Calibri"/>
          <w:sz w:val="22"/>
          <w:szCs w:val="22"/>
        </w:rPr>
        <w:t>i</w:t>
      </w:r>
      <w:r w:rsidRPr="00731FC6">
        <w:rPr>
          <w:rFonts w:ascii="Book Antiqua" w:hAnsi="Book Antiqua" w:cs="Calibri"/>
          <w:sz w:val="22"/>
          <w:szCs w:val="22"/>
        </w:rPr>
        <w:t xml:space="preserve"> tanggapan atau jawaban pada waktu yang telah diberikan, maka dianggap pengusaha ini telah memberikan persetujuan terhadap permohonan pengunduran diri pekerja. Berdasarkan pernyataan tersebut, maka dapat dikatakan bahwa PHK tidak </w:t>
      </w:r>
      <w:r w:rsidR="00F63967" w:rsidRPr="00731FC6">
        <w:rPr>
          <w:rFonts w:ascii="Book Antiqua" w:hAnsi="Book Antiqua" w:cs="Calibri"/>
          <w:sz w:val="22"/>
          <w:szCs w:val="22"/>
        </w:rPr>
        <w:t>selalu</w:t>
      </w:r>
      <w:r w:rsidRPr="00731FC6">
        <w:rPr>
          <w:rFonts w:ascii="Book Antiqua" w:hAnsi="Book Antiqua" w:cs="Calibri"/>
          <w:sz w:val="22"/>
          <w:szCs w:val="22"/>
        </w:rPr>
        <w:t xml:space="preserve"> dilakukan </w:t>
      </w:r>
      <w:r w:rsidR="00F63967" w:rsidRPr="00731FC6">
        <w:rPr>
          <w:rFonts w:ascii="Book Antiqua" w:hAnsi="Book Antiqua" w:cs="Calibri"/>
          <w:sz w:val="22"/>
          <w:szCs w:val="22"/>
        </w:rPr>
        <w:t>dari</w:t>
      </w:r>
      <w:r w:rsidRPr="00731FC6">
        <w:rPr>
          <w:rFonts w:ascii="Book Antiqua" w:hAnsi="Book Antiqua" w:cs="Calibri"/>
          <w:sz w:val="22"/>
          <w:szCs w:val="22"/>
        </w:rPr>
        <w:t xml:space="preserve"> pengusaha sebagai bentuk keperluan perusahaan, melainkan juga dapat dilakukan oleh pihak pekerja itu sendiri, yang di mana </w:t>
      </w:r>
      <w:r w:rsidR="00F63967" w:rsidRPr="00731FC6">
        <w:rPr>
          <w:rFonts w:ascii="Book Antiqua" w:hAnsi="Book Antiqua" w:cs="Calibri"/>
          <w:sz w:val="22"/>
          <w:szCs w:val="22"/>
        </w:rPr>
        <w:t>jika</w:t>
      </w:r>
      <w:r w:rsidRPr="00731FC6">
        <w:rPr>
          <w:rFonts w:ascii="Book Antiqua" w:hAnsi="Book Antiqua" w:cs="Calibri"/>
          <w:sz w:val="22"/>
          <w:szCs w:val="22"/>
        </w:rPr>
        <w:t xml:space="preserve"> salah satu pihak</w:t>
      </w:r>
      <w:r w:rsidR="00F63967" w:rsidRPr="00731FC6">
        <w:rPr>
          <w:rFonts w:ascii="Book Antiqua" w:hAnsi="Book Antiqua" w:cs="Calibri"/>
          <w:sz w:val="22"/>
          <w:szCs w:val="22"/>
        </w:rPr>
        <w:t>nya</w:t>
      </w:r>
      <w:r w:rsidRPr="00731FC6">
        <w:rPr>
          <w:rFonts w:ascii="Book Antiqua" w:hAnsi="Book Antiqua" w:cs="Calibri"/>
          <w:sz w:val="22"/>
          <w:szCs w:val="22"/>
        </w:rPr>
        <w:t xml:space="preserve"> baik </w:t>
      </w:r>
      <w:r w:rsidR="00F63967" w:rsidRPr="00731FC6">
        <w:rPr>
          <w:rFonts w:ascii="Book Antiqua" w:hAnsi="Book Antiqua" w:cs="Calibri"/>
          <w:sz w:val="22"/>
          <w:szCs w:val="22"/>
        </w:rPr>
        <w:t xml:space="preserve">itu </w:t>
      </w:r>
      <w:r w:rsidRPr="00731FC6">
        <w:rPr>
          <w:rFonts w:ascii="Book Antiqua" w:hAnsi="Book Antiqua" w:cs="Calibri"/>
          <w:sz w:val="22"/>
          <w:szCs w:val="22"/>
        </w:rPr>
        <w:t xml:space="preserve">pekerja </w:t>
      </w:r>
      <w:r w:rsidR="00F63967" w:rsidRPr="00731FC6">
        <w:rPr>
          <w:rFonts w:ascii="Book Antiqua" w:hAnsi="Book Antiqua" w:cs="Calibri"/>
          <w:sz w:val="22"/>
          <w:szCs w:val="22"/>
        </w:rPr>
        <w:t>atau</w:t>
      </w:r>
      <w:r w:rsidRPr="00731FC6">
        <w:rPr>
          <w:rFonts w:ascii="Book Antiqua" w:hAnsi="Book Antiqua" w:cs="Calibri"/>
          <w:sz w:val="22"/>
          <w:szCs w:val="22"/>
        </w:rPr>
        <w:t xml:space="preserve"> pengusaha melakukan </w:t>
      </w:r>
      <w:r w:rsidR="00F63967" w:rsidRPr="00731FC6">
        <w:rPr>
          <w:rFonts w:ascii="Book Antiqua" w:hAnsi="Book Antiqua" w:cs="Calibri"/>
          <w:sz w:val="22"/>
          <w:szCs w:val="22"/>
        </w:rPr>
        <w:t>PHK</w:t>
      </w:r>
      <w:r w:rsidRPr="00731FC6">
        <w:rPr>
          <w:rFonts w:ascii="Book Antiqua" w:hAnsi="Book Antiqua" w:cs="Calibri"/>
          <w:sz w:val="22"/>
          <w:szCs w:val="22"/>
        </w:rPr>
        <w:t xml:space="preserve"> sebelum waktu atau masa kerja berakhir, maka tetap memiliki kewajiban dengan harus membayar sejumlah ganti kerugian. Apabila kewajiban-kewajiban itu telah terpenuhi maka pemutusan hubungan kerja sudah sah di mata hukum.</w:t>
      </w:r>
    </w:p>
    <w:p w14:paraId="246ACFD0" w14:textId="77777777" w:rsidR="006D7864" w:rsidRPr="00731FC6" w:rsidRDefault="002708FF" w:rsidP="006D7864">
      <w:pPr>
        <w:spacing w:after="240"/>
        <w:jc w:val="both"/>
        <w:rPr>
          <w:rFonts w:ascii="Book Antiqua" w:hAnsi="Book Antiqua" w:cs="Calibri"/>
          <w:sz w:val="22"/>
          <w:szCs w:val="22"/>
        </w:rPr>
      </w:pPr>
      <w:r w:rsidRPr="00731FC6">
        <w:rPr>
          <w:rFonts w:ascii="Book Antiqua" w:hAnsi="Book Antiqua" w:cs="Calibri"/>
          <w:sz w:val="22"/>
          <w:szCs w:val="22"/>
        </w:rPr>
        <w:t>Perselisihan Hubungan Kerja dapat terjadi Apabila perusahaan menolak dari permohonan pekerja untuk mengundurkan diri ini sebagaimana ter</w:t>
      </w:r>
      <w:r w:rsidR="00D52CB5" w:rsidRPr="00731FC6">
        <w:rPr>
          <w:rFonts w:ascii="Book Antiqua" w:hAnsi="Book Antiqua" w:cs="Calibri"/>
          <w:sz w:val="22"/>
          <w:szCs w:val="22"/>
        </w:rPr>
        <w:t>maktub</w:t>
      </w:r>
      <w:r w:rsidRPr="00731FC6">
        <w:rPr>
          <w:rFonts w:ascii="Book Antiqua" w:hAnsi="Book Antiqua" w:cs="Calibri"/>
          <w:sz w:val="22"/>
          <w:szCs w:val="22"/>
        </w:rPr>
        <w:t xml:space="preserve"> dalam Pasal 2 poin c U</w:t>
      </w:r>
      <w:r w:rsidR="00D52CB5" w:rsidRPr="00731FC6">
        <w:rPr>
          <w:rFonts w:ascii="Book Antiqua" w:hAnsi="Book Antiqua" w:cs="Calibri"/>
          <w:sz w:val="22"/>
          <w:szCs w:val="22"/>
        </w:rPr>
        <w:t>U</w:t>
      </w:r>
      <w:r w:rsidR="00F63967" w:rsidRPr="00731FC6">
        <w:rPr>
          <w:rFonts w:ascii="Book Antiqua" w:hAnsi="Book Antiqua" w:cs="Calibri"/>
          <w:sz w:val="22"/>
          <w:szCs w:val="22"/>
        </w:rPr>
        <w:t xml:space="preserve"> </w:t>
      </w:r>
      <w:r w:rsidRPr="00731FC6">
        <w:rPr>
          <w:rFonts w:ascii="Book Antiqua" w:hAnsi="Book Antiqua" w:cs="Calibri"/>
          <w:sz w:val="22"/>
          <w:szCs w:val="22"/>
        </w:rPr>
        <w:t>Penyelesaian Perselisihan Hubungan Industrial</w:t>
      </w:r>
      <w:r w:rsidR="008449A1" w:rsidRPr="00731FC6">
        <w:rPr>
          <w:rFonts w:ascii="Book Antiqua" w:hAnsi="Book Antiqua" w:cs="Calibri"/>
          <w:sz w:val="22"/>
          <w:szCs w:val="22"/>
        </w:rPr>
        <w:t xml:space="preserve"> </w:t>
      </w:r>
      <w:r w:rsidR="00F63967" w:rsidRPr="00731FC6">
        <w:rPr>
          <w:rFonts w:ascii="Book Antiqua" w:hAnsi="Book Antiqua" w:cs="Calibri"/>
          <w:sz w:val="22"/>
          <w:szCs w:val="22"/>
        </w:rPr>
        <w:t>(</w:t>
      </w:r>
      <w:r w:rsidR="00D52CB5" w:rsidRPr="00731FC6">
        <w:rPr>
          <w:rFonts w:ascii="Book Antiqua" w:hAnsi="Book Antiqua" w:cs="Calibri"/>
          <w:sz w:val="22"/>
          <w:szCs w:val="22"/>
        </w:rPr>
        <w:t xml:space="preserve">UU </w:t>
      </w:r>
      <w:r w:rsidR="00F63967" w:rsidRPr="00731FC6">
        <w:rPr>
          <w:rFonts w:ascii="Book Antiqua" w:hAnsi="Book Antiqua" w:cs="Calibri"/>
          <w:sz w:val="22"/>
          <w:szCs w:val="22"/>
        </w:rPr>
        <w:t>No 2 Tahun 2004</w:t>
      </w:r>
      <w:r w:rsidR="00783868" w:rsidRPr="00731FC6">
        <w:rPr>
          <w:rFonts w:ascii="Book Antiqua" w:hAnsi="Book Antiqua" w:cs="Calibri"/>
          <w:sz w:val="22"/>
          <w:szCs w:val="22"/>
        </w:rPr>
        <w:t>)</w:t>
      </w:r>
      <w:r w:rsidRPr="00731FC6">
        <w:rPr>
          <w:rFonts w:ascii="Book Antiqua" w:hAnsi="Book Antiqua" w:cs="Calibri"/>
          <w:sz w:val="22"/>
          <w:szCs w:val="22"/>
        </w:rPr>
        <w:t xml:space="preserve">, </w:t>
      </w:r>
      <w:r w:rsidR="00D52CB5" w:rsidRPr="00731FC6">
        <w:rPr>
          <w:rFonts w:ascii="Book Antiqua" w:hAnsi="Book Antiqua" w:cs="Calibri"/>
          <w:sz w:val="22"/>
          <w:szCs w:val="22"/>
        </w:rPr>
        <w:t>perselisihan yang dikategorikan dalam perselisihan</w:t>
      </w:r>
      <w:r w:rsidRPr="00731FC6">
        <w:rPr>
          <w:rFonts w:ascii="Book Antiqua" w:hAnsi="Book Antiqua" w:cs="Calibri"/>
          <w:sz w:val="22"/>
          <w:szCs w:val="22"/>
        </w:rPr>
        <w:t xml:space="preserve"> hubungan industrial</w:t>
      </w:r>
      <w:r w:rsidR="00D52CB5" w:rsidRPr="00731FC6">
        <w:rPr>
          <w:rFonts w:ascii="Book Antiqua" w:hAnsi="Book Antiqua" w:cs="Calibri"/>
          <w:sz w:val="22"/>
          <w:szCs w:val="22"/>
        </w:rPr>
        <w:t xml:space="preserve"> yakni</w:t>
      </w:r>
      <w:r w:rsidRPr="00731FC6">
        <w:rPr>
          <w:rFonts w:ascii="Book Antiqua" w:hAnsi="Book Antiqua" w:cs="Calibri"/>
          <w:sz w:val="22"/>
          <w:szCs w:val="22"/>
        </w:rPr>
        <w:t>:</w:t>
      </w:r>
      <w:r w:rsidR="00D52CB5" w:rsidRPr="00731FC6">
        <w:rPr>
          <w:rFonts w:ascii="Book Antiqua" w:hAnsi="Book Antiqua" w:cs="Calibri"/>
          <w:sz w:val="22"/>
          <w:szCs w:val="22"/>
        </w:rPr>
        <w:t xml:space="preserve"> selisih mengenai hak, selisih mengenai kepentingan, selisih akibat PHK, juga selisih antar serikat kerja dengan perusahaan.</w:t>
      </w:r>
      <w:r w:rsidRPr="00731FC6">
        <w:rPr>
          <w:rFonts w:ascii="Book Antiqua" w:hAnsi="Book Antiqua" w:cs="Calibri"/>
          <w:sz w:val="22"/>
          <w:szCs w:val="22"/>
        </w:rPr>
        <w:t xml:space="preserve"> Dalam UUPHI apabila perusahaan menolak permohonan pengunduran diri ini, maka dapat dilakukan beberapa langkah yakni: perundingan bipatrit, konsoliasi, hingga langkah terakhir berupa pengajuan gugatan </w:t>
      </w:r>
      <w:r w:rsidR="00700814" w:rsidRPr="00731FC6">
        <w:rPr>
          <w:rFonts w:ascii="Book Antiqua" w:hAnsi="Book Antiqua" w:cs="Calibri"/>
          <w:sz w:val="22"/>
          <w:szCs w:val="22"/>
        </w:rPr>
        <w:t>melalui</w:t>
      </w:r>
      <w:r w:rsidRPr="00731FC6">
        <w:rPr>
          <w:rFonts w:ascii="Book Antiqua" w:hAnsi="Book Antiqua" w:cs="Calibri"/>
          <w:sz w:val="22"/>
          <w:szCs w:val="22"/>
        </w:rPr>
        <w:t xml:space="preserve"> pe</w:t>
      </w:r>
      <w:r w:rsidR="00700814" w:rsidRPr="00731FC6">
        <w:rPr>
          <w:rFonts w:ascii="Book Antiqua" w:hAnsi="Book Antiqua" w:cs="Calibri"/>
          <w:sz w:val="22"/>
          <w:szCs w:val="22"/>
        </w:rPr>
        <w:t>radilan</w:t>
      </w:r>
      <w:r w:rsidRPr="00731FC6">
        <w:rPr>
          <w:rFonts w:ascii="Book Antiqua" w:hAnsi="Book Antiqua" w:cs="Calibri"/>
          <w:sz w:val="22"/>
          <w:szCs w:val="22"/>
        </w:rPr>
        <w:t xml:space="preserve"> hubungan Industrial oleh salah satu pihaknya.</w:t>
      </w:r>
    </w:p>
    <w:p w14:paraId="623BCD09" w14:textId="5E102FFD" w:rsidR="006D7864" w:rsidRPr="00731FC6" w:rsidRDefault="002708FF" w:rsidP="006D7864">
      <w:pPr>
        <w:spacing w:after="240"/>
        <w:jc w:val="both"/>
        <w:rPr>
          <w:rFonts w:ascii="Book Antiqua" w:hAnsi="Book Antiqua" w:cs="Calibri"/>
          <w:sz w:val="22"/>
          <w:szCs w:val="22"/>
        </w:rPr>
      </w:pPr>
      <w:r w:rsidRPr="00731FC6">
        <w:rPr>
          <w:rFonts w:ascii="Book Antiqua" w:hAnsi="Book Antiqua" w:cs="Calibri"/>
          <w:sz w:val="22"/>
          <w:szCs w:val="22"/>
          <w:lang w:val="id-ID"/>
        </w:rPr>
        <w:t xml:space="preserve">Sehubungan dengan pekerja yang akan pindah ke tepat kerja kompetitor perusahaan sebagai akibat dari pekerja yang telah tidak memiliki hubungan kerja dengan pihak perusahaan baik atas kehendaknya sendiri maupun kebijakan dari perusahaan, pada dasarnya adalah sesuatu yang tidak dapat dibatasi pun oleh pihak perusahaan, mengingat dalam UU Ketenagakerjaan Khususnya dalam </w:t>
      </w:r>
      <w:r w:rsidR="001F5988" w:rsidRPr="00731FC6">
        <w:rPr>
          <w:rFonts w:ascii="Book Antiqua" w:hAnsi="Book Antiqua" w:cs="Calibri"/>
          <w:sz w:val="22"/>
          <w:szCs w:val="22"/>
        </w:rPr>
        <w:t>P</w:t>
      </w:r>
      <w:r w:rsidRPr="00731FC6">
        <w:rPr>
          <w:rFonts w:ascii="Book Antiqua" w:hAnsi="Book Antiqua" w:cs="Calibri"/>
          <w:sz w:val="22"/>
          <w:szCs w:val="22"/>
          <w:lang w:val="id-ID"/>
        </w:rPr>
        <w:t xml:space="preserve">asal 31 pekerja memiliki hak untuk memilih, maupun pindah pekerjaan, </w:t>
      </w:r>
      <w:r w:rsidR="00700814" w:rsidRPr="00731FC6">
        <w:rPr>
          <w:rFonts w:ascii="Book Antiqua" w:hAnsi="Book Antiqua" w:cs="Calibri"/>
          <w:sz w:val="22"/>
          <w:szCs w:val="22"/>
        </w:rPr>
        <w:t>karena tiap-tiap tenaga kerja</w:t>
      </w:r>
      <w:r w:rsidRPr="00731FC6">
        <w:rPr>
          <w:rFonts w:ascii="Book Antiqua" w:hAnsi="Book Antiqua" w:cs="Calibri"/>
          <w:sz w:val="22"/>
          <w:szCs w:val="22"/>
          <w:lang w:val="id-ID"/>
        </w:rPr>
        <w:t xml:space="preserve"> </w:t>
      </w:r>
      <w:r w:rsidR="00700814" w:rsidRPr="00731FC6">
        <w:rPr>
          <w:rFonts w:ascii="Book Antiqua" w:hAnsi="Book Antiqua" w:cs="Calibri"/>
          <w:sz w:val="22"/>
          <w:szCs w:val="22"/>
        </w:rPr>
        <w:t>memiliki kesamaan kesempatan juga hak berkaitan dengan mendapatkan mamupun memilih pekerjaannya entah idu dalam negeri maupun diluar</w:t>
      </w:r>
      <w:r w:rsidRPr="00731FC6">
        <w:rPr>
          <w:rFonts w:ascii="Book Antiqua" w:hAnsi="Book Antiqua" w:cs="Calibri"/>
          <w:sz w:val="22"/>
          <w:szCs w:val="22"/>
          <w:lang w:val="id-ID"/>
        </w:rPr>
        <w:t xml:space="preserve">. </w:t>
      </w:r>
      <w:r w:rsidR="00700814" w:rsidRPr="00731FC6">
        <w:rPr>
          <w:rFonts w:ascii="Book Antiqua" w:hAnsi="Book Antiqua" w:cs="Calibri"/>
          <w:sz w:val="22"/>
          <w:szCs w:val="22"/>
        </w:rPr>
        <w:t>Hal i</w:t>
      </w:r>
      <w:r w:rsidRPr="00731FC6">
        <w:rPr>
          <w:rFonts w:ascii="Book Antiqua" w:hAnsi="Book Antiqua" w:cs="Calibri"/>
          <w:sz w:val="22"/>
          <w:szCs w:val="22"/>
          <w:lang w:val="id-ID"/>
        </w:rPr>
        <w:t>ni sejalan dengan UU HAM, khususnya pada Pasal 38</w:t>
      </w:r>
      <w:r w:rsidR="007D6FFF" w:rsidRPr="00731FC6">
        <w:rPr>
          <w:rFonts w:ascii="Book Antiqua" w:hAnsi="Book Antiqua" w:cs="Calibri"/>
          <w:sz w:val="22"/>
          <w:szCs w:val="22"/>
        </w:rPr>
        <w:t xml:space="preserve"> </w:t>
      </w:r>
      <w:r w:rsidRPr="00731FC6">
        <w:rPr>
          <w:rFonts w:ascii="Book Antiqua" w:hAnsi="Book Antiqua" w:cs="Calibri"/>
          <w:sz w:val="22"/>
          <w:szCs w:val="22"/>
          <w:lang w:val="id-ID"/>
        </w:rPr>
        <w:t xml:space="preserve">(2) </w:t>
      </w:r>
      <w:r w:rsidR="00700814" w:rsidRPr="00731FC6">
        <w:rPr>
          <w:rFonts w:ascii="Book Antiqua" w:hAnsi="Book Antiqua" w:cs="Calibri"/>
          <w:sz w:val="22"/>
          <w:szCs w:val="22"/>
        </w:rPr>
        <w:t>yakni semua orang bebas untuk memilih pekerjaan yang dikuasai dan disukainya</w:t>
      </w:r>
      <w:r w:rsidRPr="00731FC6">
        <w:rPr>
          <w:rFonts w:ascii="Book Antiqua" w:hAnsi="Book Antiqua" w:cs="Calibri"/>
          <w:sz w:val="22"/>
          <w:szCs w:val="22"/>
          <w:lang w:val="id-ID"/>
        </w:rPr>
        <w:t xml:space="preserve">. Berdasarkan </w:t>
      </w:r>
      <w:r w:rsidR="00783868" w:rsidRPr="00731FC6">
        <w:rPr>
          <w:rFonts w:ascii="Book Antiqua" w:hAnsi="Book Antiqua" w:cs="Calibri"/>
          <w:sz w:val="22"/>
          <w:szCs w:val="22"/>
        </w:rPr>
        <w:t>ketentuan</w:t>
      </w:r>
      <w:r w:rsidRPr="00731FC6">
        <w:rPr>
          <w:rFonts w:ascii="Book Antiqua" w:hAnsi="Book Antiqua" w:cs="Calibri"/>
          <w:sz w:val="22"/>
          <w:szCs w:val="22"/>
          <w:lang w:val="id-ID"/>
        </w:rPr>
        <w:t xml:space="preserve"> ini, membuktikan kebebasan memilih pekerjaan, merupakan hak yang telah dilindungi oleh </w:t>
      </w:r>
      <w:r w:rsidR="00783868" w:rsidRPr="00731FC6">
        <w:rPr>
          <w:rFonts w:ascii="Book Antiqua" w:hAnsi="Book Antiqua" w:cs="Calibri"/>
          <w:sz w:val="22"/>
          <w:szCs w:val="22"/>
        </w:rPr>
        <w:t xml:space="preserve">peratuaturan </w:t>
      </w:r>
      <w:r w:rsidR="00783868" w:rsidRPr="00731FC6">
        <w:rPr>
          <w:rFonts w:ascii="Book Antiqua" w:hAnsi="Book Antiqua" w:cs="Calibri"/>
          <w:sz w:val="22"/>
          <w:szCs w:val="22"/>
        </w:rPr>
        <w:lastRenderedPageBreak/>
        <w:t>per</w:t>
      </w:r>
      <w:r w:rsidRPr="00731FC6">
        <w:rPr>
          <w:rFonts w:ascii="Book Antiqua" w:hAnsi="Book Antiqua" w:cs="Calibri"/>
          <w:sz w:val="22"/>
          <w:szCs w:val="22"/>
          <w:lang w:val="id-ID"/>
        </w:rPr>
        <w:t>undang-undang</w:t>
      </w:r>
      <w:r w:rsidR="00783868" w:rsidRPr="00731FC6">
        <w:rPr>
          <w:rFonts w:ascii="Book Antiqua" w:hAnsi="Book Antiqua" w:cs="Calibri"/>
          <w:sz w:val="22"/>
          <w:szCs w:val="22"/>
        </w:rPr>
        <w:t>an</w:t>
      </w:r>
      <w:r w:rsidRPr="00731FC6">
        <w:rPr>
          <w:rFonts w:ascii="Book Antiqua" w:hAnsi="Book Antiqua" w:cs="Calibri"/>
          <w:sz w:val="22"/>
          <w:szCs w:val="22"/>
          <w:lang w:val="id-ID"/>
        </w:rPr>
        <w:t>, kendati tempat kerja yang dipilih selanjutnya adalah perusahaan kompetitor</w:t>
      </w:r>
      <w:r w:rsidR="00972382" w:rsidRPr="00731FC6">
        <w:rPr>
          <w:rFonts w:ascii="Book Antiqua" w:hAnsi="Book Antiqua" w:cs="Calibri"/>
          <w:sz w:val="22"/>
          <w:szCs w:val="22"/>
        </w:rPr>
        <w:t>.</w:t>
      </w:r>
    </w:p>
    <w:p w14:paraId="479E51C8" w14:textId="72F97F78" w:rsidR="006D7864" w:rsidRPr="00731FC6" w:rsidRDefault="002609E2" w:rsidP="006D7864">
      <w:pPr>
        <w:spacing w:after="240"/>
        <w:jc w:val="both"/>
        <w:rPr>
          <w:rFonts w:ascii="Book Antiqua" w:hAnsi="Book Antiqua" w:cs="Calibri"/>
          <w:sz w:val="22"/>
          <w:szCs w:val="22"/>
        </w:rPr>
      </w:pPr>
      <w:r w:rsidRPr="00731FC6">
        <w:rPr>
          <w:rFonts w:ascii="Book Antiqua" w:hAnsi="Book Antiqua" w:cs="Calibri"/>
          <w:sz w:val="22"/>
          <w:szCs w:val="22"/>
        </w:rPr>
        <w:t xml:space="preserve">Hak Asasi Manusia sebagaimana menurut </w:t>
      </w:r>
      <w:r w:rsidR="00783868" w:rsidRPr="00731FC6">
        <w:rPr>
          <w:rFonts w:ascii="Book Antiqua" w:hAnsi="Book Antiqua" w:cs="Calibri"/>
          <w:sz w:val="22"/>
          <w:szCs w:val="22"/>
        </w:rPr>
        <w:t xml:space="preserve">pandangan </w:t>
      </w:r>
      <w:r w:rsidRPr="00731FC6">
        <w:rPr>
          <w:rFonts w:ascii="Book Antiqua" w:hAnsi="Book Antiqua" w:cs="Calibri"/>
          <w:sz w:val="22"/>
          <w:szCs w:val="22"/>
        </w:rPr>
        <w:t>John Locke merupakan hak yang di</w:t>
      </w:r>
      <w:r w:rsidR="00783868" w:rsidRPr="00731FC6">
        <w:rPr>
          <w:rFonts w:ascii="Book Antiqua" w:hAnsi="Book Antiqua" w:cs="Calibri"/>
          <w:sz w:val="22"/>
          <w:szCs w:val="22"/>
        </w:rPr>
        <w:t>terima</w:t>
      </w:r>
      <w:r w:rsidRPr="00731FC6">
        <w:rPr>
          <w:rFonts w:ascii="Book Antiqua" w:hAnsi="Book Antiqua" w:cs="Calibri"/>
          <w:sz w:val="22"/>
          <w:szCs w:val="22"/>
        </w:rPr>
        <w:t xml:space="preserve"> oleh Tuhan kepada setiap manusiasebagai hak yang kodrati.</w:t>
      </w:r>
      <w:r w:rsidR="00A57DF8" w:rsidRPr="00C44782">
        <w:rPr>
          <w:rStyle w:val="FootnoteReference"/>
        </w:rPr>
        <w:footnoteReference w:id="9"/>
      </w:r>
      <w:r w:rsidRPr="00731FC6">
        <w:rPr>
          <w:rFonts w:ascii="Book Antiqua" w:hAnsi="Book Antiqua" w:cs="Calibri"/>
          <w:sz w:val="22"/>
          <w:szCs w:val="22"/>
        </w:rPr>
        <w:t xml:space="preserve"> </w:t>
      </w:r>
      <w:r w:rsidR="002708FF" w:rsidRPr="00731FC6">
        <w:rPr>
          <w:rFonts w:ascii="Book Antiqua" w:hAnsi="Book Antiqua" w:cs="Calibri"/>
          <w:sz w:val="22"/>
          <w:szCs w:val="22"/>
        </w:rPr>
        <w:t>Bagi manusia yang beradab, siapa pun, dimana</w:t>
      </w:r>
      <w:r w:rsidR="00972382" w:rsidRPr="00731FC6">
        <w:rPr>
          <w:rFonts w:ascii="Book Antiqua" w:hAnsi="Book Antiqua" w:cs="Calibri"/>
          <w:sz w:val="22"/>
          <w:szCs w:val="22"/>
        </w:rPr>
        <w:t xml:space="preserve"> </w:t>
      </w:r>
      <w:r w:rsidR="002708FF" w:rsidRPr="00731FC6">
        <w:rPr>
          <w:rFonts w:ascii="Book Antiqua" w:hAnsi="Book Antiqua" w:cs="Calibri"/>
          <w:sz w:val="22"/>
          <w:szCs w:val="22"/>
        </w:rPr>
        <w:t>pun, pastinya men</w:t>
      </w:r>
      <w:r w:rsidR="00783868" w:rsidRPr="00731FC6">
        <w:rPr>
          <w:rFonts w:ascii="Book Antiqua" w:hAnsi="Book Antiqua" w:cs="Calibri"/>
          <w:sz w:val="22"/>
          <w:szCs w:val="22"/>
        </w:rPr>
        <w:t xml:space="preserve">yadari </w:t>
      </w:r>
      <w:r w:rsidR="002708FF" w:rsidRPr="00731FC6">
        <w:rPr>
          <w:rFonts w:ascii="Book Antiqua" w:hAnsi="Book Antiqua" w:cs="Calibri"/>
          <w:sz w:val="22"/>
          <w:szCs w:val="22"/>
        </w:rPr>
        <w:t>HAM adalah hak yang</w:t>
      </w:r>
      <w:r w:rsidR="00972382" w:rsidRPr="00731FC6">
        <w:rPr>
          <w:rFonts w:ascii="Book Antiqua" w:hAnsi="Book Antiqua" w:cs="Calibri"/>
          <w:sz w:val="22"/>
          <w:szCs w:val="22"/>
        </w:rPr>
        <w:t xml:space="preserve"> </w:t>
      </w:r>
      <w:r w:rsidR="00783868" w:rsidRPr="00731FC6">
        <w:rPr>
          <w:rFonts w:ascii="Book Antiqua" w:hAnsi="Book Antiqua" w:cs="Calibri"/>
          <w:sz w:val="22"/>
          <w:szCs w:val="22"/>
        </w:rPr>
        <w:t>mana</w:t>
      </w:r>
      <w:r w:rsidR="002708FF" w:rsidRPr="00731FC6">
        <w:rPr>
          <w:rFonts w:ascii="Book Antiqua" w:hAnsi="Book Antiqua" w:cs="Calibri"/>
          <w:sz w:val="22"/>
          <w:szCs w:val="22"/>
        </w:rPr>
        <w:t xml:space="preserve"> melekat secara kodrati</w:t>
      </w:r>
      <w:r w:rsidR="00783868" w:rsidRPr="00731FC6">
        <w:rPr>
          <w:rFonts w:ascii="Book Antiqua" w:hAnsi="Book Antiqua" w:cs="Calibri"/>
          <w:sz w:val="22"/>
          <w:szCs w:val="22"/>
        </w:rPr>
        <w:t>(alami)</w:t>
      </w:r>
      <w:r w:rsidR="002708FF" w:rsidRPr="00731FC6">
        <w:rPr>
          <w:rFonts w:ascii="Book Antiqua" w:hAnsi="Book Antiqua" w:cs="Calibri"/>
          <w:sz w:val="22"/>
          <w:szCs w:val="22"/>
        </w:rPr>
        <w:t xml:space="preserve"> melekat pada </w:t>
      </w:r>
      <w:r w:rsidR="00783868" w:rsidRPr="00731FC6">
        <w:rPr>
          <w:rFonts w:ascii="Book Antiqua" w:hAnsi="Book Antiqua" w:cs="Calibri"/>
          <w:sz w:val="22"/>
          <w:szCs w:val="22"/>
        </w:rPr>
        <w:t xml:space="preserve">diri setiap </w:t>
      </w:r>
      <w:r w:rsidR="002708FF" w:rsidRPr="00731FC6">
        <w:rPr>
          <w:rFonts w:ascii="Book Antiqua" w:hAnsi="Book Antiqua" w:cs="Calibri"/>
          <w:sz w:val="22"/>
          <w:szCs w:val="22"/>
        </w:rPr>
        <w:t xml:space="preserve">manusia, secara Individu, hingga bagian dari masyarakat Internasional. Kemudian </w:t>
      </w:r>
      <w:r w:rsidR="00783868" w:rsidRPr="00731FC6">
        <w:rPr>
          <w:rFonts w:ascii="Book Antiqua" w:hAnsi="Book Antiqua" w:cs="Calibri"/>
          <w:sz w:val="22"/>
          <w:szCs w:val="22"/>
        </w:rPr>
        <w:t>HAM</w:t>
      </w:r>
      <w:r w:rsidR="002708FF" w:rsidRPr="00731FC6">
        <w:rPr>
          <w:rFonts w:ascii="Book Antiqua" w:hAnsi="Book Antiqua" w:cs="Calibri"/>
          <w:sz w:val="22"/>
          <w:szCs w:val="22"/>
        </w:rPr>
        <w:t xml:space="preserve"> yang memiliki makna kebebasan </w:t>
      </w:r>
      <w:r w:rsidR="00783868" w:rsidRPr="00731FC6">
        <w:rPr>
          <w:rFonts w:ascii="Book Antiqua" w:hAnsi="Book Antiqua" w:cs="Calibri"/>
          <w:sz w:val="22"/>
          <w:szCs w:val="22"/>
        </w:rPr>
        <w:t>men</w:t>
      </w:r>
      <w:r w:rsidR="002708FF" w:rsidRPr="00731FC6">
        <w:rPr>
          <w:rFonts w:ascii="Book Antiqua" w:hAnsi="Book Antiqua" w:cs="Calibri"/>
          <w:sz w:val="22"/>
          <w:szCs w:val="22"/>
        </w:rPr>
        <w:t xml:space="preserve">dasar </w:t>
      </w:r>
      <w:r w:rsidR="00783868" w:rsidRPr="00731FC6">
        <w:rPr>
          <w:rFonts w:ascii="Book Antiqua" w:hAnsi="Book Antiqua" w:cs="Calibri"/>
          <w:sz w:val="22"/>
          <w:szCs w:val="22"/>
        </w:rPr>
        <w:t xml:space="preserve">yangmana </w:t>
      </w:r>
      <w:r w:rsidR="002708FF" w:rsidRPr="00731FC6">
        <w:rPr>
          <w:rFonts w:ascii="Book Antiqua" w:hAnsi="Book Antiqua" w:cs="Calibri"/>
          <w:sz w:val="22"/>
          <w:szCs w:val="22"/>
        </w:rPr>
        <w:t>tidak</w:t>
      </w:r>
      <w:r w:rsidR="007F37CF" w:rsidRPr="00731FC6">
        <w:rPr>
          <w:rFonts w:ascii="Book Antiqua" w:hAnsi="Book Antiqua" w:cs="Calibri"/>
          <w:sz w:val="22"/>
          <w:szCs w:val="22"/>
        </w:rPr>
        <w:t xml:space="preserve"> bisa</w:t>
      </w:r>
      <w:r w:rsidR="002708FF" w:rsidRPr="00731FC6">
        <w:rPr>
          <w:rFonts w:ascii="Book Antiqua" w:hAnsi="Book Antiqua" w:cs="Calibri"/>
          <w:sz w:val="22"/>
          <w:szCs w:val="22"/>
        </w:rPr>
        <w:t xml:space="preserve"> </w:t>
      </w:r>
      <w:r w:rsidR="007F37CF" w:rsidRPr="00731FC6">
        <w:rPr>
          <w:rFonts w:ascii="Book Antiqua" w:hAnsi="Book Antiqua" w:cs="Calibri"/>
          <w:sz w:val="22"/>
          <w:szCs w:val="22"/>
        </w:rPr>
        <w:t>ter</w:t>
      </w:r>
      <w:r w:rsidR="002708FF" w:rsidRPr="00731FC6">
        <w:rPr>
          <w:rFonts w:ascii="Book Antiqua" w:hAnsi="Book Antiqua" w:cs="Calibri"/>
          <w:sz w:val="22"/>
          <w:szCs w:val="22"/>
        </w:rPr>
        <w:t xml:space="preserve">ingkari, </w:t>
      </w:r>
      <w:r w:rsidR="00783868" w:rsidRPr="00731FC6">
        <w:rPr>
          <w:rFonts w:ascii="Book Antiqua" w:hAnsi="Book Antiqua" w:cs="Calibri"/>
          <w:sz w:val="22"/>
          <w:szCs w:val="22"/>
        </w:rPr>
        <w:t>di</w:t>
      </w:r>
      <w:r w:rsidR="002708FF" w:rsidRPr="00731FC6">
        <w:rPr>
          <w:rFonts w:ascii="Book Antiqua" w:hAnsi="Book Antiqua" w:cs="Calibri"/>
          <w:sz w:val="22"/>
          <w:szCs w:val="22"/>
        </w:rPr>
        <w:t>karena</w:t>
      </w:r>
      <w:r w:rsidR="00783868" w:rsidRPr="00731FC6">
        <w:rPr>
          <w:rFonts w:ascii="Book Antiqua" w:hAnsi="Book Antiqua" w:cs="Calibri"/>
          <w:sz w:val="22"/>
          <w:szCs w:val="22"/>
        </w:rPr>
        <w:t>kan</w:t>
      </w:r>
      <w:r w:rsidR="002708FF" w:rsidRPr="00731FC6">
        <w:rPr>
          <w:rFonts w:ascii="Book Antiqua" w:hAnsi="Book Antiqua" w:cs="Calibri"/>
          <w:sz w:val="22"/>
          <w:szCs w:val="22"/>
        </w:rPr>
        <w:t xml:space="preserve"> ingkaran</w:t>
      </w:r>
      <w:r w:rsidR="007F37CF" w:rsidRPr="00731FC6">
        <w:rPr>
          <w:rFonts w:ascii="Book Antiqua" w:hAnsi="Book Antiqua" w:cs="Calibri"/>
          <w:sz w:val="22"/>
          <w:szCs w:val="22"/>
        </w:rPr>
        <w:t>ya</w:t>
      </w:r>
      <w:r w:rsidR="002708FF" w:rsidRPr="00731FC6">
        <w:rPr>
          <w:rFonts w:ascii="Book Antiqua" w:hAnsi="Book Antiqua" w:cs="Calibri"/>
          <w:sz w:val="22"/>
          <w:szCs w:val="22"/>
        </w:rPr>
        <w:t xml:space="preserve"> </w:t>
      </w:r>
      <w:r w:rsidR="007F37CF" w:rsidRPr="00731FC6">
        <w:rPr>
          <w:rFonts w:ascii="Book Antiqua" w:hAnsi="Book Antiqua" w:cs="Calibri"/>
          <w:sz w:val="22"/>
          <w:szCs w:val="22"/>
        </w:rPr>
        <w:t>kepada</w:t>
      </w:r>
      <w:r w:rsidR="002708FF" w:rsidRPr="00731FC6">
        <w:rPr>
          <w:rFonts w:ascii="Book Antiqua" w:hAnsi="Book Antiqua" w:cs="Calibri"/>
          <w:sz w:val="22"/>
          <w:szCs w:val="22"/>
        </w:rPr>
        <w:t xml:space="preserve"> </w:t>
      </w:r>
      <w:r w:rsidR="00783868" w:rsidRPr="00731FC6">
        <w:rPr>
          <w:rFonts w:ascii="Book Antiqua" w:hAnsi="Book Antiqua" w:cs="Calibri"/>
          <w:sz w:val="22"/>
          <w:szCs w:val="22"/>
        </w:rPr>
        <w:t>HAM</w:t>
      </w:r>
      <w:r w:rsidR="002708FF" w:rsidRPr="00731FC6">
        <w:rPr>
          <w:rFonts w:ascii="Book Antiqua" w:hAnsi="Book Antiqua" w:cs="Calibri"/>
          <w:sz w:val="22"/>
          <w:szCs w:val="22"/>
        </w:rPr>
        <w:t xml:space="preserve"> </w:t>
      </w:r>
      <w:r w:rsidR="007F37CF" w:rsidRPr="00731FC6">
        <w:rPr>
          <w:rFonts w:ascii="Book Antiqua" w:hAnsi="Book Antiqua" w:cs="Calibri"/>
          <w:sz w:val="22"/>
          <w:szCs w:val="22"/>
        </w:rPr>
        <w:t>mengartikan</w:t>
      </w:r>
      <w:r w:rsidR="002708FF" w:rsidRPr="00731FC6">
        <w:rPr>
          <w:rFonts w:ascii="Book Antiqua" w:hAnsi="Book Antiqua" w:cs="Calibri"/>
          <w:sz w:val="22"/>
          <w:szCs w:val="22"/>
        </w:rPr>
        <w:t xml:space="preserve"> ingkar </w:t>
      </w:r>
      <w:r w:rsidR="007F37CF" w:rsidRPr="00731FC6">
        <w:rPr>
          <w:rFonts w:ascii="Book Antiqua" w:hAnsi="Book Antiqua" w:cs="Calibri"/>
          <w:sz w:val="22"/>
          <w:szCs w:val="22"/>
        </w:rPr>
        <w:t>mengenai</w:t>
      </w:r>
      <w:r w:rsidR="002708FF" w:rsidRPr="00731FC6">
        <w:rPr>
          <w:rFonts w:ascii="Book Antiqua" w:hAnsi="Book Antiqua" w:cs="Calibri"/>
          <w:sz w:val="22"/>
          <w:szCs w:val="22"/>
        </w:rPr>
        <w:t xml:space="preserve"> </w:t>
      </w:r>
      <w:r w:rsidR="007F37CF" w:rsidRPr="00731FC6">
        <w:rPr>
          <w:rFonts w:ascii="Book Antiqua" w:hAnsi="Book Antiqua" w:cs="Calibri"/>
          <w:sz w:val="22"/>
          <w:szCs w:val="22"/>
        </w:rPr>
        <w:t>martabat</w:t>
      </w:r>
      <w:r w:rsidR="002708FF" w:rsidRPr="00731FC6">
        <w:rPr>
          <w:rFonts w:ascii="Book Antiqua" w:hAnsi="Book Antiqua" w:cs="Calibri"/>
          <w:sz w:val="22"/>
          <w:szCs w:val="22"/>
        </w:rPr>
        <w:t xml:space="preserve"> </w:t>
      </w:r>
      <w:r w:rsidR="00783868" w:rsidRPr="00731FC6">
        <w:rPr>
          <w:rFonts w:ascii="Book Antiqua" w:hAnsi="Book Antiqua" w:cs="Calibri"/>
          <w:sz w:val="22"/>
          <w:szCs w:val="22"/>
        </w:rPr>
        <w:t>serta</w:t>
      </w:r>
      <w:r w:rsidR="002708FF" w:rsidRPr="00731FC6">
        <w:rPr>
          <w:rFonts w:ascii="Book Antiqua" w:hAnsi="Book Antiqua" w:cs="Calibri"/>
          <w:sz w:val="22"/>
          <w:szCs w:val="22"/>
        </w:rPr>
        <w:t xml:space="preserve"> </w:t>
      </w:r>
      <w:r w:rsidR="007F37CF" w:rsidRPr="00731FC6">
        <w:rPr>
          <w:rFonts w:ascii="Book Antiqua" w:hAnsi="Book Antiqua" w:cs="Calibri"/>
          <w:sz w:val="22"/>
          <w:szCs w:val="22"/>
        </w:rPr>
        <w:t>harkat</w:t>
      </w:r>
      <w:r w:rsidR="002708FF" w:rsidRPr="00731FC6">
        <w:rPr>
          <w:rFonts w:ascii="Book Antiqua" w:hAnsi="Book Antiqua" w:cs="Calibri"/>
          <w:sz w:val="22"/>
          <w:szCs w:val="22"/>
        </w:rPr>
        <w:t xml:space="preserve"> </w:t>
      </w:r>
      <w:r w:rsidR="00783868" w:rsidRPr="00731FC6">
        <w:rPr>
          <w:rFonts w:ascii="Book Antiqua" w:hAnsi="Book Antiqua" w:cs="Calibri"/>
          <w:sz w:val="22"/>
          <w:szCs w:val="22"/>
        </w:rPr>
        <w:t xml:space="preserve">dari </w:t>
      </w:r>
      <w:r w:rsidR="002708FF" w:rsidRPr="00731FC6">
        <w:rPr>
          <w:rFonts w:ascii="Book Antiqua" w:hAnsi="Book Antiqua" w:cs="Calibri"/>
          <w:sz w:val="22"/>
          <w:szCs w:val="22"/>
        </w:rPr>
        <w:t>kemanusiaan.</w:t>
      </w:r>
      <w:r w:rsidR="00D4193D" w:rsidRPr="00C44782">
        <w:rPr>
          <w:rStyle w:val="FootnoteReference"/>
        </w:rPr>
        <w:footnoteReference w:id="10"/>
      </w:r>
      <w:r w:rsidR="002708FF" w:rsidRPr="00731FC6">
        <w:rPr>
          <w:rFonts w:ascii="Book Antiqua" w:hAnsi="Book Antiqua" w:cs="Calibri"/>
          <w:sz w:val="22"/>
          <w:szCs w:val="22"/>
        </w:rPr>
        <w:t xml:space="preserve"> Secara Internasional kebebasan dalam memilih </w:t>
      </w:r>
      <w:r w:rsidR="00783868" w:rsidRPr="00731FC6">
        <w:rPr>
          <w:rFonts w:ascii="Book Antiqua" w:hAnsi="Book Antiqua" w:cs="Calibri"/>
          <w:sz w:val="22"/>
          <w:szCs w:val="22"/>
        </w:rPr>
        <w:t xml:space="preserve">suatu </w:t>
      </w:r>
      <w:r w:rsidR="002708FF" w:rsidRPr="00731FC6">
        <w:rPr>
          <w:rFonts w:ascii="Book Antiqua" w:hAnsi="Book Antiqua" w:cs="Calibri"/>
          <w:sz w:val="22"/>
          <w:szCs w:val="22"/>
        </w:rPr>
        <w:t>pekerjaan telah termuat dalam Pasal 23</w:t>
      </w:r>
      <w:r w:rsidR="00731FC6" w:rsidRPr="00731FC6">
        <w:rPr>
          <w:rFonts w:ascii="Book Antiqua" w:hAnsi="Book Antiqua" w:cs="Calibri"/>
          <w:sz w:val="22"/>
          <w:szCs w:val="22"/>
        </w:rPr>
        <w:t xml:space="preserve"> </w:t>
      </w:r>
      <w:r w:rsidR="00D05321" w:rsidRPr="00731FC6">
        <w:rPr>
          <w:rFonts w:ascii="Book Antiqua" w:hAnsi="Book Antiqua" w:cs="Calibri"/>
          <w:sz w:val="22"/>
          <w:szCs w:val="22"/>
        </w:rPr>
        <w:t>(</w:t>
      </w:r>
      <w:r w:rsidR="002708FF" w:rsidRPr="00731FC6">
        <w:rPr>
          <w:rFonts w:ascii="Book Antiqua" w:hAnsi="Book Antiqua" w:cs="Calibri"/>
          <w:sz w:val="22"/>
          <w:szCs w:val="22"/>
        </w:rPr>
        <w:t>1</w:t>
      </w:r>
      <w:r w:rsidR="00D05321" w:rsidRPr="00731FC6">
        <w:rPr>
          <w:rFonts w:ascii="Book Antiqua" w:hAnsi="Book Antiqua" w:cs="Calibri"/>
          <w:sz w:val="22"/>
          <w:szCs w:val="22"/>
        </w:rPr>
        <w:t>)</w:t>
      </w:r>
      <w:r w:rsidR="002708FF" w:rsidRPr="00731FC6">
        <w:rPr>
          <w:rFonts w:ascii="Book Antiqua" w:hAnsi="Book Antiqua" w:cs="Calibri"/>
          <w:sz w:val="22"/>
          <w:szCs w:val="22"/>
        </w:rPr>
        <w:t xml:space="preserve"> </w:t>
      </w:r>
      <w:r w:rsidR="002708FF" w:rsidRPr="00731FC6">
        <w:rPr>
          <w:rFonts w:ascii="Book Antiqua" w:hAnsi="Book Antiqua" w:cs="Calibri"/>
          <w:i/>
          <w:iCs/>
          <w:sz w:val="22"/>
          <w:szCs w:val="22"/>
        </w:rPr>
        <w:t>DUHAM</w:t>
      </w:r>
      <w:r w:rsidR="007F37CF" w:rsidRPr="00731FC6">
        <w:rPr>
          <w:rFonts w:ascii="Book Antiqua" w:hAnsi="Book Antiqua" w:cs="Calibri"/>
          <w:i/>
          <w:iCs/>
          <w:sz w:val="22"/>
          <w:szCs w:val="22"/>
        </w:rPr>
        <w:t xml:space="preserve"> </w:t>
      </w:r>
      <w:r w:rsidR="007F37CF" w:rsidRPr="00731FC6">
        <w:rPr>
          <w:rFonts w:ascii="Book Antiqua" w:hAnsi="Book Antiqua" w:cs="Calibri"/>
          <w:sz w:val="22"/>
          <w:szCs w:val="22"/>
        </w:rPr>
        <w:t>bahwa</w:t>
      </w:r>
      <w:r w:rsidR="007F37CF" w:rsidRPr="00731FC6">
        <w:rPr>
          <w:rFonts w:ascii="Book Antiqua" w:hAnsi="Book Antiqua" w:cs="Calibri"/>
          <w:i/>
          <w:iCs/>
          <w:sz w:val="22"/>
          <w:szCs w:val="22"/>
        </w:rPr>
        <w:t xml:space="preserve"> </w:t>
      </w:r>
      <w:r w:rsidR="007F37CF" w:rsidRPr="00731FC6">
        <w:rPr>
          <w:rFonts w:ascii="Book Antiqua" w:hAnsi="Book Antiqua" w:cs="Calibri"/>
          <w:sz w:val="22"/>
          <w:szCs w:val="22"/>
        </w:rPr>
        <w:t>semua orangmemiliki hak mengenai pekerjaan, memilih pekerjaannya juga syarat dari pekerjaan yang baik serta adil.</w:t>
      </w:r>
    </w:p>
    <w:p w14:paraId="70B574EC" w14:textId="7A92AD66" w:rsidR="007D2329" w:rsidRPr="00731FC6" w:rsidRDefault="002708FF" w:rsidP="007D2329">
      <w:pPr>
        <w:pStyle w:val="ListParagraph"/>
        <w:numPr>
          <w:ilvl w:val="1"/>
          <w:numId w:val="51"/>
        </w:numPr>
        <w:spacing w:after="240"/>
        <w:ind w:left="567" w:hanging="567"/>
        <w:jc w:val="both"/>
        <w:rPr>
          <w:rFonts w:ascii="Book Antiqua" w:hAnsi="Book Antiqua" w:cs="Calibri"/>
        </w:rPr>
      </w:pPr>
      <w:r w:rsidRPr="00731FC6">
        <w:rPr>
          <w:rFonts w:ascii="Book Antiqua" w:hAnsi="Book Antiqua" w:cs="Calibri"/>
          <w:b/>
          <w:bCs/>
          <w:iCs/>
          <w:sz w:val="24"/>
          <w:szCs w:val="24"/>
        </w:rPr>
        <w:t xml:space="preserve">Penerapan Perjanjian Kerahasiaan </w:t>
      </w:r>
      <w:r w:rsidRPr="00731FC6">
        <w:rPr>
          <w:rFonts w:ascii="Book Antiqua" w:hAnsi="Book Antiqua" w:cs="Calibri"/>
          <w:b/>
          <w:bCs/>
          <w:i/>
          <w:sz w:val="24"/>
          <w:szCs w:val="24"/>
        </w:rPr>
        <w:t>(Non-Disclosure Agreement)</w:t>
      </w:r>
      <w:r w:rsidRPr="00731FC6">
        <w:rPr>
          <w:rFonts w:ascii="Book Antiqua" w:hAnsi="Book Antiqua" w:cs="Calibri"/>
          <w:b/>
          <w:bCs/>
          <w:iCs/>
          <w:sz w:val="24"/>
          <w:szCs w:val="24"/>
        </w:rPr>
        <w:t xml:space="preserve"> Apabila </w:t>
      </w:r>
      <w:r w:rsidR="00304CAA">
        <w:rPr>
          <w:rFonts w:ascii="Book Antiqua" w:hAnsi="Book Antiqua" w:cs="Calibri"/>
          <w:b/>
          <w:bCs/>
          <w:iCs/>
          <w:sz w:val="24"/>
          <w:szCs w:val="24"/>
        </w:rPr>
        <w:t>D</w:t>
      </w:r>
      <w:r w:rsidRPr="00731FC6">
        <w:rPr>
          <w:rFonts w:ascii="Book Antiqua" w:hAnsi="Book Antiqua" w:cs="Calibri"/>
          <w:b/>
          <w:bCs/>
          <w:iCs/>
          <w:sz w:val="24"/>
          <w:szCs w:val="24"/>
        </w:rPr>
        <w:t>alam Perjanjian Kerja Tidak Termuat Klausul Kerahasiaan</w:t>
      </w:r>
    </w:p>
    <w:p w14:paraId="1A588124" w14:textId="689C0398" w:rsidR="007D2329" w:rsidRPr="00731FC6" w:rsidRDefault="002708FF" w:rsidP="007D2329">
      <w:pPr>
        <w:spacing w:after="240"/>
        <w:jc w:val="both"/>
        <w:rPr>
          <w:rFonts w:ascii="Book Antiqua" w:hAnsi="Book Antiqua" w:cs="Calibri"/>
          <w:sz w:val="22"/>
          <w:szCs w:val="22"/>
        </w:rPr>
      </w:pPr>
      <w:r w:rsidRPr="00731FC6">
        <w:rPr>
          <w:rFonts w:ascii="Book Antiqua" w:hAnsi="Book Antiqua" w:cs="Calibri"/>
          <w:iCs/>
          <w:sz w:val="22"/>
          <w:szCs w:val="22"/>
          <w:lang w:val="id-ID"/>
        </w:rPr>
        <w:t xml:space="preserve">Kata ‘rahasia perusahaan’ termuat </w:t>
      </w:r>
      <w:bookmarkStart w:id="4" w:name="_Hlk80914447"/>
      <w:r w:rsidR="007F37CF" w:rsidRPr="00731FC6">
        <w:rPr>
          <w:rFonts w:ascii="Book Antiqua" w:hAnsi="Book Antiqua" w:cs="Calibri"/>
          <w:iCs/>
          <w:sz w:val="22"/>
          <w:szCs w:val="22"/>
        </w:rPr>
        <w:t>UU</w:t>
      </w:r>
      <w:r w:rsidR="00D05321" w:rsidRPr="00731FC6">
        <w:rPr>
          <w:rFonts w:ascii="Book Antiqua" w:hAnsi="Book Antiqua" w:cs="Calibri"/>
          <w:iCs/>
          <w:sz w:val="22"/>
          <w:szCs w:val="22"/>
          <w:lang w:val="id-ID"/>
        </w:rPr>
        <w:t xml:space="preserve"> Larangan Praktik Monopoli dan Persaingan Usaha Tidak Sehat </w:t>
      </w:r>
      <w:r w:rsidR="00D05321" w:rsidRPr="00731FC6">
        <w:rPr>
          <w:rFonts w:ascii="Book Antiqua" w:hAnsi="Book Antiqua" w:cs="Calibri"/>
          <w:iCs/>
          <w:sz w:val="22"/>
          <w:szCs w:val="22"/>
        </w:rPr>
        <w:t>(</w:t>
      </w:r>
      <w:r w:rsidR="007F37CF" w:rsidRPr="00731FC6">
        <w:rPr>
          <w:rFonts w:ascii="Book Antiqua" w:hAnsi="Book Antiqua" w:cs="Calibri"/>
          <w:iCs/>
          <w:sz w:val="22"/>
          <w:szCs w:val="22"/>
        </w:rPr>
        <w:t>UU N</w:t>
      </w:r>
      <w:r w:rsidR="00BA6707" w:rsidRPr="00731FC6">
        <w:rPr>
          <w:rFonts w:ascii="Book Antiqua" w:hAnsi="Book Antiqua" w:cs="Calibri"/>
          <w:iCs/>
          <w:sz w:val="22"/>
          <w:szCs w:val="22"/>
        </w:rPr>
        <w:t>o</w:t>
      </w:r>
      <w:r w:rsidRPr="00731FC6">
        <w:rPr>
          <w:rFonts w:ascii="Book Antiqua" w:hAnsi="Book Antiqua" w:cs="Calibri"/>
          <w:iCs/>
          <w:sz w:val="22"/>
          <w:szCs w:val="22"/>
          <w:lang w:val="id-ID"/>
        </w:rPr>
        <w:t>mor 5 T</w:t>
      </w:r>
      <w:r w:rsidR="00046548" w:rsidRPr="00731FC6">
        <w:rPr>
          <w:rFonts w:ascii="Book Antiqua" w:hAnsi="Book Antiqua" w:cs="Calibri"/>
          <w:iCs/>
          <w:sz w:val="22"/>
          <w:szCs w:val="22"/>
        </w:rPr>
        <w:t>a</w:t>
      </w:r>
      <w:r w:rsidRPr="00731FC6">
        <w:rPr>
          <w:rFonts w:ascii="Book Antiqua" w:hAnsi="Book Antiqua" w:cs="Calibri"/>
          <w:iCs/>
          <w:sz w:val="22"/>
          <w:szCs w:val="22"/>
          <w:lang w:val="id-ID"/>
        </w:rPr>
        <w:t>hun 1999</w:t>
      </w:r>
      <w:bookmarkEnd w:id="4"/>
      <w:r w:rsidR="00D05321" w:rsidRPr="00731FC6">
        <w:rPr>
          <w:rFonts w:ascii="Book Antiqua" w:hAnsi="Book Antiqua" w:cs="Calibri"/>
          <w:iCs/>
          <w:sz w:val="22"/>
          <w:szCs w:val="22"/>
        </w:rPr>
        <w:t>)</w:t>
      </w:r>
      <w:r w:rsidR="007F37CF" w:rsidRPr="00731FC6">
        <w:rPr>
          <w:rFonts w:ascii="Book Antiqua" w:hAnsi="Book Antiqua" w:cs="Calibri"/>
          <w:iCs/>
          <w:sz w:val="22"/>
          <w:szCs w:val="22"/>
        </w:rPr>
        <w:t xml:space="preserve"> bahwa</w:t>
      </w:r>
      <w:r w:rsidR="00BA6707" w:rsidRPr="00731FC6">
        <w:rPr>
          <w:rFonts w:ascii="Book Antiqua" w:hAnsi="Book Antiqua" w:cs="Calibri"/>
          <w:iCs/>
          <w:sz w:val="22"/>
          <w:szCs w:val="22"/>
        </w:rPr>
        <w:t xml:space="preserve"> </w:t>
      </w:r>
      <w:r w:rsidR="007F37CF" w:rsidRPr="00731FC6">
        <w:rPr>
          <w:rFonts w:ascii="Book Antiqua" w:hAnsi="Book Antiqua" w:cs="Calibri"/>
          <w:iCs/>
          <w:sz w:val="22"/>
          <w:szCs w:val="22"/>
        </w:rPr>
        <w:t xml:space="preserve">para pelaku usaha tidak diizinkan untuk bekerja sama guna mendapatkan informasi usaha kompetitornya </w:t>
      </w:r>
      <w:r w:rsidR="00D05321" w:rsidRPr="00731FC6">
        <w:rPr>
          <w:rFonts w:ascii="Book Antiqua" w:hAnsi="Book Antiqua" w:cs="Calibri"/>
          <w:iCs/>
          <w:sz w:val="22"/>
          <w:szCs w:val="22"/>
        </w:rPr>
        <w:t>(Pasal 23)</w:t>
      </w:r>
      <w:r w:rsidRPr="00731FC6">
        <w:rPr>
          <w:rFonts w:ascii="Book Antiqua" w:hAnsi="Book Antiqua" w:cs="Calibri"/>
          <w:iCs/>
          <w:sz w:val="22"/>
          <w:szCs w:val="22"/>
          <w:lang w:val="id-ID"/>
        </w:rPr>
        <w:t xml:space="preserve">. Sejalan dengan hal tersebut, Pengertian mengenai rahasia perusahaan tercermin dalam </w:t>
      </w:r>
      <w:bookmarkStart w:id="5" w:name="_Hlk80914346"/>
      <w:r w:rsidRPr="00731FC6">
        <w:rPr>
          <w:rFonts w:ascii="Book Antiqua" w:hAnsi="Book Antiqua" w:cs="Calibri"/>
          <w:iCs/>
          <w:sz w:val="22"/>
          <w:szCs w:val="22"/>
          <w:lang w:val="id-ID"/>
        </w:rPr>
        <w:t>U</w:t>
      </w:r>
      <w:r w:rsidR="007F37CF" w:rsidRPr="00731FC6">
        <w:rPr>
          <w:rFonts w:ascii="Book Antiqua" w:hAnsi="Book Antiqua" w:cs="Calibri"/>
          <w:iCs/>
          <w:sz w:val="22"/>
          <w:szCs w:val="22"/>
        </w:rPr>
        <w:t>U</w:t>
      </w:r>
      <w:r w:rsidRPr="00731FC6">
        <w:rPr>
          <w:rFonts w:ascii="Book Antiqua" w:hAnsi="Book Antiqua" w:cs="Calibri"/>
          <w:iCs/>
          <w:sz w:val="22"/>
          <w:szCs w:val="22"/>
          <w:lang w:val="id-ID"/>
        </w:rPr>
        <w:t xml:space="preserve"> Rahasia Dagang</w:t>
      </w:r>
      <w:bookmarkEnd w:id="5"/>
      <w:r w:rsidR="007D2329" w:rsidRPr="00731FC6">
        <w:rPr>
          <w:rFonts w:ascii="Book Antiqua" w:hAnsi="Book Antiqua" w:cs="Calibri"/>
          <w:iCs/>
          <w:sz w:val="22"/>
          <w:szCs w:val="22"/>
        </w:rPr>
        <w:t xml:space="preserve"> </w:t>
      </w:r>
      <w:r w:rsidR="00D05321" w:rsidRPr="00731FC6">
        <w:rPr>
          <w:rFonts w:ascii="Book Antiqua" w:hAnsi="Book Antiqua" w:cs="Calibri"/>
          <w:iCs/>
          <w:sz w:val="22"/>
          <w:szCs w:val="22"/>
        </w:rPr>
        <w:t>(</w:t>
      </w:r>
      <w:r w:rsidR="007F37CF" w:rsidRPr="00731FC6">
        <w:rPr>
          <w:rFonts w:ascii="Book Antiqua" w:hAnsi="Book Antiqua" w:cs="Calibri"/>
          <w:iCs/>
          <w:sz w:val="22"/>
          <w:szCs w:val="22"/>
        </w:rPr>
        <w:t xml:space="preserve">UU </w:t>
      </w:r>
      <w:r w:rsidR="00D05321" w:rsidRPr="00731FC6">
        <w:rPr>
          <w:rFonts w:ascii="Book Antiqua" w:hAnsi="Book Antiqua" w:cs="Calibri"/>
          <w:iCs/>
          <w:sz w:val="22"/>
          <w:szCs w:val="22"/>
          <w:lang w:val="id-ID"/>
        </w:rPr>
        <w:t>No 30 Tahun 2000</w:t>
      </w:r>
      <w:r w:rsidR="00D05321" w:rsidRPr="00731FC6">
        <w:rPr>
          <w:rFonts w:ascii="Book Antiqua" w:hAnsi="Book Antiqua" w:cs="Calibri"/>
          <w:iCs/>
          <w:sz w:val="22"/>
          <w:szCs w:val="22"/>
        </w:rPr>
        <w:t>)</w:t>
      </w:r>
      <w:r w:rsidRPr="00731FC6">
        <w:rPr>
          <w:rFonts w:ascii="Book Antiqua" w:hAnsi="Book Antiqua" w:cs="Calibri"/>
          <w:iCs/>
          <w:sz w:val="22"/>
          <w:szCs w:val="22"/>
          <w:lang w:val="id-ID"/>
        </w:rPr>
        <w:t xml:space="preserve">, yang </w:t>
      </w:r>
      <w:r w:rsidR="007F37CF" w:rsidRPr="00731FC6">
        <w:rPr>
          <w:rFonts w:ascii="Book Antiqua" w:hAnsi="Book Antiqua" w:cs="Calibri"/>
          <w:iCs/>
          <w:sz w:val="22"/>
          <w:szCs w:val="22"/>
        </w:rPr>
        <w:t xml:space="preserve">mengklasifikasikan rahasia dagang sebagai informasi </w:t>
      </w:r>
      <w:r w:rsidRPr="00731FC6">
        <w:rPr>
          <w:rFonts w:ascii="Book Antiqua" w:hAnsi="Book Antiqua" w:cs="Calibri"/>
          <w:iCs/>
          <w:sz w:val="22"/>
          <w:szCs w:val="22"/>
          <w:lang w:val="id-ID"/>
        </w:rPr>
        <w:t xml:space="preserve"> </w:t>
      </w:r>
      <w:r w:rsidR="007F37CF" w:rsidRPr="00731FC6">
        <w:rPr>
          <w:rFonts w:ascii="Book Antiqua" w:hAnsi="Book Antiqua" w:cs="Calibri"/>
          <w:iCs/>
          <w:sz w:val="22"/>
          <w:szCs w:val="22"/>
        </w:rPr>
        <w:t xml:space="preserve">yang tidak diketahui oleh khalayak ramaidan memiliki nilai ekonomis </w:t>
      </w:r>
      <w:r w:rsidR="00D05321" w:rsidRPr="00731FC6">
        <w:rPr>
          <w:rFonts w:ascii="Book Antiqua" w:hAnsi="Book Antiqua" w:cs="Calibri"/>
          <w:iCs/>
          <w:sz w:val="22"/>
          <w:szCs w:val="22"/>
        </w:rPr>
        <w:t>(</w:t>
      </w:r>
      <w:r w:rsidR="00D05321" w:rsidRPr="00731FC6">
        <w:rPr>
          <w:rFonts w:ascii="Book Antiqua" w:hAnsi="Book Antiqua" w:cs="Calibri"/>
          <w:iCs/>
          <w:sz w:val="22"/>
          <w:szCs w:val="22"/>
          <w:lang w:val="id-ID"/>
        </w:rPr>
        <w:t>Pasal 1</w:t>
      </w:r>
      <w:r w:rsidR="00731FC6" w:rsidRPr="00731FC6">
        <w:rPr>
          <w:rFonts w:ascii="Book Antiqua" w:hAnsi="Book Antiqua" w:cs="Calibri"/>
          <w:iCs/>
          <w:sz w:val="22"/>
          <w:szCs w:val="22"/>
        </w:rPr>
        <w:t xml:space="preserve"> </w:t>
      </w:r>
      <w:r w:rsidR="00D05321" w:rsidRPr="00731FC6">
        <w:rPr>
          <w:rFonts w:ascii="Book Antiqua" w:hAnsi="Book Antiqua" w:cs="Calibri"/>
          <w:iCs/>
          <w:sz w:val="22"/>
          <w:szCs w:val="22"/>
        </w:rPr>
        <w:t>(</w:t>
      </w:r>
      <w:r w:rsidR="00D05321" w:rsidRPr="00731FC6">
        <w:rPr>
          <w:rFonts w:ascii="Book Antiqua" w:hAnsi="Book Antiqua" w:cs="Calibri"/>
          <w:iCs/>
          <w:sz w:val="22"/>
          <w:szCs w:val="22"/>
          <w:lang w:val="id-ID"/>
        </w:rPr>
        <w:t>1</w:t>
      </w:r>
      <w:r w:rsidR="00D05321" w:rsidRPr="00731FC6">
        <w:rPr>
          <w:rFonts w:ascii="Book Antiqua" w:hAnsi="Book Antiqua" w:cs="Calibri"/>
          <w:iCs/>
          <w:sz w:val="22"/>
          <w:szCs w:val="22"/>
        </w:rPr>
        <w:t>))</w:t>
      </w:r>
      <w:r w:rsidRPr="00731FC6">
        <w:rPr>
          <w:rFonts w:ascii="Book Antiqua" w:hAnsi="Book Antiqua" w:cs="Calibri"/>
          <w:iCs/>
          <w:sz w:val="22"/>
          <w:szCs w:val="22"/>
          <w:lang w:val="id-ID"/>
        </w:rPr>
        <w:t>. Dapat terlihat bahwa terdapat kesamaan antara rahasia perusahaan dengan rahasia dagang, yakni memiliki unsur kerahasiaan.</w:t>
      </w:r>
      <w:r w:rsidR="00D4193D" w:rsidRPr="00C44782">
        <w:rPr>
          <w:rStyle w:val="FootnoteReference"/>
        </w:rPr>
        <w:footnoteReference w:id="11"/>
      </w:r>
    </w:p>
    <w:p w14:paraId="0AE84CF5" w14:textId="77777777" w:rsidR="00CF5560" w:rsidRPr="00731FC6" w:rsidRDefault="00D05321" w:rsidP="00CF5560">
      <w:pPr>
        <w:spacing w:after="240"/>
        <w:jc w:val="both"/>
        <w:rPr>
          <w:rFonts w:ascii="Book Antiqua" w:hAnsi="Book Antiqua" w:cs="Calibri"/>
          <w:iCs/>
          <w:sz w:val="22"/>
          <w:szCs w:val="22"/>
        </w:rPr>
      </w:pPr>
      <w:r w:rsidRPr="00731FC6">
        <w:rPr>
          <w:rFonts w:ascii="Book Antiqua" w:hAnsi="Book Antiqua" w:cs="Calibri"/>
          <w:iCs/>
          <w:sz w:val="22"/>
          <w:szCs w:val="22"/>
        </w:rPr>
        <w:t>P</w:t>
      </w:r>
      <w:r w:rsidR="002708FF" w:rsidRPr="00731FC6">
        <w:rPr>
          <w:rFonts w:ascii="Book Antiqua" w:hAnsi="Book Antiqua" w:cs="Calibri"/>
          <w:iCs/>
          <w:sz w:val="22"/>
          <w:szCs w:val="22"/>
          <w:lang w:val="id-ID"/>
        </w:rPr>
        <w:t xml:space="preserve">ekerja mempunyai </w:t>
      </w:r>
      <w:r w:rsidRPr="00731FC6">
        <w:rPr>
          <w:rFonts w:ascii="Book Antiqua" w:hAnsi="Book Antiqua" w:cs="Calibri"/>
          <w:iCs/>
          <w:sz w:val="22"/>
          <w:szCs w:val="22"/>
        </w:rPr>
        <w:t xml:space="preserve">suatu </w:t>
      </w:r>
      <w:r w:rsidR="002708FF" w:rsidRPr="00731FC6">
        <w:rPr>
          <w:rFonts w:ascii="Book Antiqua" w:hAnsi="Book Antiqua" w:cs="Calibri"/>
          <w:iCs/>
          <w:sz w:val="22"/>
          <w:szCs w:val="22"/>
          <w:lang w:val="id-ID"/>
        </w:rPr>
        <w:t xml:space="preserve">kewajiban bagi perusahaannya </w:t>
      </w:r>
      <w:r w:rsidRPr="00731FC6">
        <w:rPr>
          <w:rFonts w:ascii="Book Antiqua" w:hAnsi="Book Antiqua" w:cs="Calibri"/>
          <w:iCs/>
          <w:sz w:val="22"/>
          <w:szCs w:val="22"/>
        </w:rPr>
        <w:t>dalam</w:t>
      </w:r>
      <w:r w:rsidR="002708FF" w:rsidRPr="00731FC6">
        <w:rPr>
          <w:rFonts w:ascii="Book Antiqua" w:hAnsi="Book Antiqua" w:cs="Calibri"/>
          <w:iCs/>
          <w:sz w:val="22"/>
          <w:szCs w:val="22"/>
          <w:lang w:val="id-ID"/>
        </w:rPr>
        <w:t xml:space="preserve"> menjaga rahasia perusahaannya. </w:t>
      </w:r>
      <w:r w:rsidRPr="00731FC6">
        <w:rPr>
          <w:rFonts w:ascii="Book Antiqua" w:hAnsi="Book Antiqua" w:cs="Calibri"/>
          <w:iCs/>
          <w:sz w:val="22"/>
          <w:szCs w:val="22"/>
        </w:rPr>
        <w:t>Adapun c</w:t>
      </w:r>
      <w:r w:rsidR="002708FF" w:rsidRPr="00731FC6">
        <w:rPr>
          <w:rFonts w:ascii="Book Antiqua" w:hAnsi="Book Antiqua" w:cs="Calibri"/>
          <w:iCs/>
          <w:sz w:val="22"/>
          <w:szCs w:val="22"/>
          <w:lang w:val="id-ID"/>
        </w:rPr>
        <w:t xml:space="preserve">ara-cara oleh perusahaan </w:t>
      </w:r>
      <w:r w:rsidRPr="00731FC6">
        <w:rPr>
          <w:rFonts w:ascii="Book Antiqua" w:hAnsi="Book Antiqua" w:cs="Calibri"/>
          <w:iCs/>
          <w:sz w:val="22"/>
          <w:szCs w:val="22"/>
        </w:rPr>
        <w:t>untuk</w:t>
      </w:r>
      <w:r w:rsidR="002708FF" w:rsidRPr="00731FC6">
        <w:rPr>
          <w:rFonts w:ascii="Book Antiqua" w:hAnsi="Book Antiqua" w:cs="Calibri"/>
          <w:iCs/>
          <w:sz w:val="22"/>
          <w:szCs w:val="22"/>
          <w:lang w:val="id-ID"/>
        </w:rPr>
        <w:t xml:space="preserve"> mengelola serta </w:t>
      </w:r>
      <w:r w:rsidRPr="00731FC6">
        <w:rPr>
          <w:rFonts w:ascii="Book Antiqua" w:hAnsi="Book Antiqua" w:cs="Calibri"/>
          <w:iCs/>
          <w:sz w:val="22"/>
          <w:szCs w:val="22"/>
        </w:rPr>
        <w:t>melakukan k</w:t>
      </w:r>
      <w:r w:rsidR="002708FF" w:rsidRPr="00731FC6">
        <w:rPr>
          <w:rFonts w:ascii="Book Antiqua" w:hAnsi="Book Antiqua" w:cs="Calibri"/>
          <w:iCs/>
          <w:sz w:val="22"/>
          <w:szCs w:val="22"/>
          <w:lang w:val="id-ID"/>
        </w:rPr>
        <w:t>ontrol informasi</w:t>
      </w:r>
      <w:r w:rsidRPr="00731FC6">
        <w:rPr>
          <w:rFonts w:ascii="Book Antiqua" w:hAnsi="Book Antiqua" w:cs="Calibri"/>
          <w:iCs/>
          <w:sz w:val="22"/>
          <w:szCs w:val="22"/>
        </w:rPr>
        <w:t xml:space="preserve"> dari</w:t>
      </w:r>
      <w:r w:rsidR="002708FF" w:rsidRPr="00731FC6">
        <w:rPr>
          <w:rFonts w:ascii="Book Antiqua" w:hAnsi="Book Antiqua" w:cs="Calibri"/>
          <w:iCs/>
          <w:sz w:val="22"/>
          <w:szCs w:val="22"/>
          <w:lang w:val="id-ID"/>
        </w:rPr>
        <w:t xml:space="preserve"> rahasia perusahaan sangat memengaruhi seorang pekerja menjaga </w:t>
      </w:r>
      <w:r w:rsidRPr="00731FC6">
        <w:rPr>
          <w:rFonts w:ascii="Book Antiqua" w:hAnsi="Book Antiqua" w:cs="Calibri"/>
          <w:iCs/>
          <w:sz w:val="22"/>
          <w:szCs w:val="22"/>
        </w:rPr>
        <w:t xml:space="preserve">suatu </w:t>
      </w:r>
      <w:r w:rsidR="002708FF" w:rsidRPr="00731FC6">
        <w:rPr>
          <w:rFonts w:ascii="Book Antiqua" w:hAnsi="Book Antiqua" w:cs="Calibri"/>
          <w:iCs/>
          <w:sz w:val="22"/>
          <w:szCs w:val="22"/>
          <w:lang w:val="id-ID"/>
        </w:rPr>
        <w:t xml:space="preserve">kerahasiaan informasi perusahaan. Satu </w:t>
      </w:r>
      <w:r w:rsidRPr="00731FC6">
        <w:rPr>
          <w:rFonts w:ascii="Book Antiqua" w:hAnsi="Book Antiqua" w:cs="Calibri"/>
          <w:iCs/>
          <w:sz w:val="22"/>
          <w:szCs w:val="22"/>
        </w:rPr>
        <w:t xml:space="preserve">hal </w:t>
      </w:r>
      <w:r w:rsidR="002708FF" w:rsidRPr="00731FC6">
        <w:rPr>
          <w:rFonts w:ascii="Book Antiqua" w:hAnsi="Book Antiqua" w:cs="Calibri"/>
          <w:iCs/>
          <w:sz w:val="22"/>
          <w:szCs w:val="22"/>
          <w:lang w:val="id-ID"/>
        </w:rPr>
        <w:t>yang menjadi permulaan yang dapat dilakukan oleh p</w:t>
      </w:r>
      <w:r w:rsidRPr="00731FC6">
        <w:rPr>
          <w:rFonts w:ascii="Book Antiqua" w:hAnsi="Book Antiqua" w:cs="Calibri"/>
          <w:iCs/>
          <w:sz w:val="22"/>
          <w:szCs w:val="22"/>
        </w:rPr>
        <w:t>ihak perusahaam</w:t>
      </w:r>
      <w:r w:rsidR="002708FF" w:rsidRPr="00731FC6">
        <w:rPr>
          <w:rFonts w:ascii="Book Antiqua" w:hAnsi="Book Antiqua" w:cs="Calibri"/>
          <w:iCs/>
          <w:sz w:val="22"/>
          <w:szCs w:val="22"/>
          <w:lang w:val="id-ID"/>
        </w:rPr>
        <w:t xml:space="preserve"> </w:t>
      </w:r>
      <w:r w:rsidRPr="00731FC6">
        <w:rPr>
          <w:rFonts w:ascii="Book Antiqua" w:hAnsi="Book Antiqua" w:cs="Calibri"/>
          <w:iCs/>
          <w:sz w:val="22"/>
          <w:szCs w:val="22"/>
        </w:rPr>
        <w:t xml:space="preserve">untuk </w:t>
      </w:r>
      <w:r w:rsidR="002708FF" w:rsidRPr="00731FC6">
        <w:rPr>
          <w:rFonts w:ascii="Book Antiqua" w:hAnsi="Book Antiqua" w:cs="Calibri"/>
          <w:iCs/>
          <w:sz w:val="22"/>
          <w:szCs w:val="22"/>
          <w:lang w:val="id-ID"/>
        </w:rPr>
        <w:t>menjaga rahasia perusahaan</w:t>
      </w:r>
      <w:r w:rsidRPr="00731FC6">
        <w:rPr>
          <w:rFonts w:ascii="Book Antiqua" w:hAnsi="Book Antiqua" w:cs="Calibri"/>
          <w:iCs/>
          <w:sz w:val="22"/>
          <w:szCs w:val="22"/>
        </w:rPr>
        <w:t>, yakni</w:t>
      </w:r>
      <w:r w:rsidR="002708FF" w:rsidRPr="00731FC6">
        <w:rPr>
          <w:rFonts w:ascii="Book Antiqua" w:hAnsi="Book Antiqua" w:cs="Calibri"/>
          <w:iCs/>
          <w:sz w:val="22"/>
          <w:szCs w:val="22"/>
          <w:lang w:val="id-ID"/>
        </w:rPr>
        <w:t xml:space="preserve"> dengan me</w:t>
      </w:r>
      <w:r w:rsidRPr="00731FC6">
        <w:rPr>
          <w:rFonts w:ascii="Book Antiqua" w:hAnsi="Book Antiqua" w:cs="Calibri"/>
          <w:iCs/>
          <w:sz w:val="22"/>
          <w:szCs w:val="22"/>
        </w:rPr>
        <w:t>mberikan</w:t>
      </w:r>
      <w:r w:rsidR="002708FF" w:rsidRPr="00731FC6">
        <w:rPr>
          <w:rFonts w:ascii="Book Antiqua" w:hAnsi="Book Antiqua" w:cs="Calibri"/>
          <w:iCs/>
          <w:sz w:val="22"/>
          <w:szCs w:val="22"/>
          <w:lang w:val="id-ID"/>
        </w:rPr>
        <w:t xml:space="preserve"> pengaturan </w:t>
      </w:r>
      <w:r w:rsidR="006C72CA" w:rsidRPr="00731FC6">
        <w:rPr>
          <w:rFonts w:ascii="Book Antiqua" w:hAnsi="Book Antiqua" w:cs="Calibri"/>
          <w:iCs/>
          <w:sz w:val="22"/>
          <w:szCs w:val="22"/>
        </w:rPr>
        <w:t>pada</w:t>
      </w:r>
      <w:r w:rsidR="002708FF" w:rsidRPr="00731FC6">
        <w:rPr>
          <w:rFonts w:ascii="Book Antiqua" w:hAnsi="Book Antiqua" w:cs="Calibri"/>
          <w:iCs/>
          <w:sz w:val="22"/>
          <w:szCs w:val="22"/>
          <w:lang w:val="id-ID"/>
        </w:rPr>
        <w:t xml:space="preserve"> </w:t>
      </w:r>
      <w:r w:rsidR="007F37CF" w:rsidRPr="00731FC6">
        <w:rPr>
          <w:rFonts w:ascii="Book Antiqua" w:hAnsi="Book Antiqua" w:cs="Calibri"/>
          <w:iCs/>
          <w:sz w:val="22"/>
          <w:szCs w:val="22"/>
        </w:rPr>
        <w:t>pekerja</w:t>
      </w:r>
      <w:r w:rsidR="002708FF" w:rsidRPr="00731FC6">
        <w:rPr>
          <w:rFonts w:ascii="Book Antiqua" w:hAnsi="Book Antiqua" w:cs="Calibri"/>
          <w:iCs/>
          <w:sz w:val="22"/>
          <w:szCs w:val="22"/>
          <w:lang w:val="id-ID"/>
        </w:rPr>
        <w:t xml:space="preserve"> dengan </w:t>
      </w:r>
      <w:r w:rsidR="007F37CF" w:rsidRPr="00731FC6">
        <w:rPr>
          <w:rFonts w:ascii="Book Antiqua" w:hAnsi="Book Antiqua" w:cs="Calibri"/>
          <w:iCs/>
          <w:sz w:val="22"/>
          <w:szCs w:val="22"/>
        </w:rPr>
        <w:t xml:space="preserve">perjanjian </w:t>
      </w:r>
      <w:r w:rsidR="002708FF" w:rsidRPr="00731FC6">
        <w:rPr>
          <w:rFonts w:ascii="Book Antiqua" w:hAnsi="Book Antiqua" w:cs="Calibri"/>
          <w:iCs/>
          <w:sz w:val="22"/>
          <w:szCs w:val="22"/>
          <w:lang w:val="id-ID"/>
        </w:rPr>
        <w:t xml:space="preserve">kerjanya.  </w:t>
      </w:r>
      <w:r w:rsidR="0077300F" w:rsidRPr="00731FC6">
        <w:rPr>
          <w:rFonts w:ascii="Book Antiqua" w:hAnsi="Book Antiqua" w:cs="Calibri"/>
          <w:iCs/>
          <w:sz w:val="22"/>
          <w:szCs w:val="22"/>
        </w:rPr>
        <w:t>P</w:t>
      </w:r>
      <w:r w:rsidR="002708FF" w:rsidRPr="00731FC6">
        <w:rPr>
          <w:rFonts w:ascii="Book Antiqua" w:hAnsi="Book Antiqua" w:cs="Calibri"/>
          <w:iCs/>
          <w:sz w:val="22"/>
          <w:szCs w:val="22"/>
          <w:lang w:val="id-ID"/>
        </w:rPr>
        <w:t>erjanjian kerahasiaan pada umumnya berisikan poin-poin be</w:t>
      </w:r>
      <w:r w:rsidR="006C72CA" w:rsidRPr="00731FC6">
        <w:rPr>
          <w:rFonts w:ascii="Book Antiqua" w:hAnsi="Book Antiqua" w:cs="Calibri"/>
          <w:iCs/>
          <w:sz w:val="22"/>
          <w:szCs w:val="22"/>
        </w:rPr>
        <w:t>rupa</w:t>
      </w:r>
      <w:r w:rsidR="002708FF" w:rsidRPr="00731FC6">
        <w:rPr>
          <w:rFonts w:ascii="Book Antiqua" w:hAnsi="Book Antiqua" w:cs="Calibri"/>
          <w:iCs/>
          <w:sz w:val="22"/>
          <w:szCs w:val="22"/>
          <w:lang w:val="id-ID"/>
        </w:rPr>
        <w:t>:</w:t>
      </w:r>
      <w:r w:rsidR="00F1136E" w:rsidRPr="00C44782">
        <w:rPr>
          <w:rStyle w:val="FootnoteReference"/>
        </w:rPr>
        <w:footnoteReference w:id="12"/>
      </w:r>
      <w:r w:rsidR="002708FF" w:rsidRPr="00731FC6">
        <w:rPr>
          <w:rFonts w:ascii="Book Antiqua" w:hAnsi="Book Antiqua" w:cs="Calibri"/>
          <w:iCs/>
          <w:sz w:val="22"/>
          <w:szCs w:val="22"/>
        </w:rPr>
        <w:t> </w:t>
      </w:r>
      <w:r w:rsidR="0077300F" w:rsidRPr="00731FC6">
        <w:rPr>
          <w:rFonts w:ascii="Book Antiqua" w:hAnsi="Book Antiqua" w:cs="Calibri"/>
          <w:iCs/>
          <w:sz w:val="22"/>
          <w:szCs w:val="22"/>
        </w:rPr>
        <w:t>informasi yang diklasifikasikan sebagai rahasia perusahaan, alasannya, siapa saja yang boleh mengetahui, apa saja yang boleh dilakukan mengenai infomasi tersebut dan masa informasi dianggap tidak lagi rahasia juga klasifikasi terhadap indikasi pengalahgunaan informasi</w:t>
      </w:r>
      <w:r w:rsidR="003118AC" w:rsidRPr="00731FC6">
        <w:rPr>
          <w:rFonts w:ascii="Book Antiqua" w:hAnsi="Book Antiqua" w:cs="Calibri"/>
          <w:iCs/>
          <w:sz w:val="22"/>
          <w:szCs w:val="22"/>
          <w:lang w:val="id-ID"/>
        </w:rPr>
        <w:t>.</w:t>
      </w:r>
    </w:p>
    <w:p w14:paraId="00D5F45A" w14:textId="77777777" w:rsidR="00CF5560" w:rsidRPr="00731FC6" w:rsidRDefault="003118AC" w:rsidP="00CF5560">
      <w:pPr>
        <w:spacing w:after="240"/>
        <w:jc w:val="both"/>
        <w:rPr>
          <w:rFonts w:ascii="Book Antiqua" w:hAnsi="Book Antiqua" w:cs="Calibri"/>
          <w:sz w:val="22"/>
          <w:szCs w:val="22"/>
        </w:rPr>
      </w:pPr>
      <w:r w:rsidRPr="00731FC6">
        <w:rPr>
          <w:rFonts w:ascii="Book Antiqua" w:hAnsi="Book Antiqua" w:cs="Calibri"/>
          <w:iCs/>
          <w:sz w:val="22"/>
          <w:szCs w:val="22"/>
          <w:lang w:val="id-ID"/>
        </w:rPr>
        <w:lastRenderedPageBreak/>
        <w:t xml:space="preserve">Ketentuan di atas </w:t>
      </w:r>
      <w:r w:rsidR="0077300F" w:rsidRPr="00731FC6">
        <w:rPr>
          <w:rFonts w:ascii="Book Antiqua" w:hAnsi="Book Antiqua" w:cs="Calibri"/>
          <w:iCs/>
          <w:sz w:val="22"/>
          <w:szCs w:val="22"/>
        </w:rPr>
        <w:t>adalah</w:t>
      </w:r>
      <w:r w:rsidRPr="00731FC6">
        <w:rPr>
          <w:rFonts w:ascii="Book Antiqua" w:hAnsi="Book Antiqua" w:cs="Calibri"/>
          <w:iCs/>
          <w:sz w:val="22"/>
          <w:szCs w:val="22"/>
          <w:lang w:val="id-ID"/>
        </w:rPr>
        <w:t xml:space="preserve"> bagian </w:t>
      </w:r>
      <w:r w:rsidR="006C72CA" w:rsidRPr="00731FC6">
        <w:rPr>
          <w:rFonts w:ascii="Book Antiqua" w:hAnsi="Book Antiqua" w:cs="Calibri"/>
          <w:iCs/>
          <w:sz w:val="22"/>
          <w:szCs w:val="22"/>
        </w:rPr>
        <w:t xml:space="preserve">yang sangat </w:t>
      </w:r>
      <w:r w:rsidRPr="00731FC6">
        <w:rPr>
          <w:rFonts w:ascii="Book Antiqua" w:hAnsi="Book Antiqua" w:cs="Calibri"/>
          <w:iCs/>
          <w:sz w:val="22"/>
          <w:szCs w:val="22"/>
          <w:lang w:val="id-ID"/>
        </w:rPr>
        <w:t xml:space="preserve">penting </w:t>
      </w:r>
      <w:r w:rsidR="006C72CA" w:rsidRPr="00731FC6">
        <w:rPr>
          <w:rFonts w:ascii="Book Antiqua" w:hAnsi="Book Antiqua" w:cs="Calibri"/>
          <w:iCs/>
          <w:sz w:val="22"/>
          <w:szCs w:val="22"/>
        </w:rPr>
        <w:t xml:space="preserve">terhadap </w:t>
      </w:r>
      <w:r w:rsidRPr="00731FC6">
        <w:rPr>
          <w:rFonts w:ascii="Book Antiqua" w:hAnsi="Book Antiqua" w:cs="Calibri"/>
          <w:iCs/>
          <w:sz w:val="22"/>
          <w:szCs w:val="22"/>
          <w:lang w:val="id-ID"/>
        </w:rPr>
        <w:t xml:space="preserve">perlindungan rahasia perusahaan, </w:t>
      </w:r>
      <w:r w:rsidR="006C72CA" w:rsidRPr="00731FC6">
        <w:rPr>
          <w:rFonts w:ascii="Book Antiqua" w:hAnsi="Book Antiqua" w:cs="Calibri"/>
          <w:iCs/>
          <w:sz w:val="22"/>
          <w:szCs w:val="22"/>
        </w:rPr>
        <w:t>oleh karenanya</w:t>
      </w:r>
      <w:r w:rsidRPr="00731FC6">
        <w:rPr>
          <w:rFonts w:ascii="Book Antiqua" w:hAnsi="Book Antiqua" w:cs="Calibri"/>
          <w:iCs/>
          <w:sz w:val="22"/>
          <w:szCs w:val="22"/>
          <w:lang w:val="id-ID"/>
        </w:rPr>
        <w:t xml:space="preserve"> dapat dikatakan bahwa </w:t>
      </w:r>
      <w:r w:rsidR="006C72CA" w:rsidRPr="00731FC6">
        <w:rPr>
          <w:rFonts w:ascii="Book Antiqua" w:hAnsi="Book Antiqua" w:cs="Calibri"/>
          <w:iCs/>
          <w:sz w:val="22"/>
          <w:szCs w:val="22"/>
        </w:rPr>
        <w:t>keberadaan</w:t>
      </w:r>
      <w:r w:rsidRPr="00731FC6">
        <w:rPr>
          <w:rFonts w:ascii="Book Antiqua" w:hAnsi="Book Antiqua" w:cs="Calibri"/>
          <w:iCs/>
          <w:sz w:val="22"/>
          <w:szCs w:val="22"/>
          <w:lang w:val="id-ID"/>
        </w:rPr>
        <w:t xml:space="preserve"> </w:t>
      </w:r>
      <w:r w:rsidR="006C72CA" w:rsidRPr="00731FC6">
        <w:rPr>
          <w:rFonts w:ascii="Book Antiqua" w:hAnsi="Book Antiqua" w:cs="Calibri"/>
          <w:iCs/>
          <w:sz w:val="22"/>
          <w:szCs w:val="22"/>
        </w:rPr>
        <w:t>serta</w:t>
      </w:r>
      <w:r w:rsidRPr="00731FC6">
        <w:rPr>
          <w:rFonts w:ascii="Book Antiqua" w:hAnsi="Book Antiqua" w:cs="Calibri"/>
          <w:iCs/>
          <w:sz w:val="22"/>
          <w:szCs w:val="22"/>
          <w:lang w:val="id-ID"/>
        </w:rPr>
        <w:t xml:space="preserve"> </w:t>
      </w:r>
      <w:r w:rsidR="006C72CA" w:rsidRPr="00731FC6">
        <w:rPr>
          <w:rFonts w:ascii="Book Antiqua" w:hAnsi="Book Antiqua" w:cs="Calibri"/>
          <w:iCs/>
          <w:sz w:val="22"/>
          <w:szCs w:val="22"/>
        </w:rPr>
        <w:t>dibuatnya</w:t>
      </w:r>
      <w:r w:rsidRPr="00731FC6">
        <w:rPr>
          <w:rFonts w:ascii="Book Antiqua" w:hAnsi="Book Antiqua" w:cs="Calibri"/>
          <w:iCs/>
          <w:sz w:val="22"/>
          <w:szCs w:val="22"/>
          <w:lang w:val="id-ID"/>
        </w:rPr>
        <w:t xml:space="preserve"> perjanjian ini memiliki </w:t>
      </w:r>
      <w:r w:rsidR="006C72CA" w:rsidRPr="00731FC6">
        <w:rPr>
          <w:rFonts w:ascii="Book Antiqua" w:hAnsi="Book Antiqua" w:cs="Calibri"/>
          <w:iCs/>
          <w:sz w:val="22"/>
          <w:szCs w:val="22"/>
        </w:rPr>
        <w:t>2 makna</w:t>
      </w:r>
      <w:r w:rsidRPr="00731FC6">
        <w:rPr>
          <w:rFonts w:ascii="Book Antiqua" w:hAnsi="Book Antiqua" w:cs="Calibri"/>
          <w:iCs/>
          <w:sz w:val="22"/>
          <w:szCs w:val="22"/>
          <w:lang w:val="id-ID"/>
        </w:rPr>
        <w:t xml:space="preserve"> strategis, di antaranya yakni:</w:t>
      </w:r>
      <w:r w:rsidR="00F1136E" w:rsidRPr="00C44782">
        <w:rPr>
          <w:rStyle w:val="FootnoteReference"/>
        </w:rPr>
        <w:footnoteReference w:id="13"/>
      </w:r>
    </w:p>
    <w:p w14:paraId="41B97E97" w14:textId="36FFE2C4" w:rsidR="0043095F" w:rsidRPr="00731FC6" w:rsidRDefault="003118AC" w:rsidP="00CF5560">
      <w:pPr>
        <w:pStyle w:val="ListParagraph"/>
        <w:numPr>
          <w:ilvl w:val="0"/>
          <w:numId w:val="35"/>
        </w:numPr>
        <w:spacing w:after="240"/>
        <w:jc w:val="both"/>
        <w:rPr>
          <w:rFonts w:ascii="Book Antiqua" w:hAnsi="Book Antiqua" w:cs="Calibri"/>
          <w:lang w:val="en-US"/>
        </w:rPr>
      </w:pPr>
      <w:r w:rsidRPr="00731FC6">
        <w:rPr>
          <w:rFonts w:ascii="Book Antiqua" w:hAnsi="Book Antiqua" w:cs="Calibri"/>
          <w:iCs/>
          <w:lang w:val="id-ID"/>
        </w:rPr>
        <w:t>Me</w:t>
      </w:r>
      <w:r w:rsidR="006C72CA" w:rsidRPr="00731FC6">
        <w:rPr>
          <w:rFonts w:ascii="Book Antiqua" w:hAnsi="Book Antiqua" w:cs="Calibri"/>
          <w:iCs/>
          <w:lang w:val="en-US"/>
        </w:rPr>
        <w:t>nyajikan</w:t>
      </w:r>
      <w:r w:rsidRPr="00731FC6">
        <w:rPr>
          <w:rFonts w:ascii="Book Antiqua" w:hAnsi="Book Antiqua" w:cs="Calibri"/>
          <w:iCs/>
          <w:lang w:val="id-ID"/>
        </w:rPr>
        <w:t xml:space="preserve"> kejelasan hubungan, baik </w:t>
      </w:r>
      <w:r w:rsidR="006C72CA" w:rsidRPr="00731FC6">
        <w:rPr>
          <w:rFonts w:ascii="Book Antiqua" w:hAnsi="Book Antiqua" w:cs="Calibri"/>
          <w:iCs/>
          <w:lang w:val="en-US"/>
        </w:rPr>
        <w:t>bagi</w:t>
      </w:r>
      <w:r w:rsidRPr="00731FC6">
        <w:rPr>
          <w:rFonts w:ascii="Book Antiqua" w:hAnsi="Book Antiqua" w:cs="Calibri"/>
          <w:iCs/>
          <w:lang w:val="id-ID"/>
        </w:rPr>
        <w:t xml:space="preserve"> pemilik informasi maupun bagi para pekerja yang men</w:t>
      </w:r>
      <w:r w:rsidR="006C72CA" w:rsidRPr="00731FC6">
        <w:rPr>
          <w:rFonts w:ascii="Book Antiqua" w:hAnsi="Book Antiqua" w:cs="Calibri"/>
          <w:iCs/>
          <w:lang w:val="en-US"/>
        </w:rPr>
        <w:t xml:space="preserve">yuguhkan </w:t>
      </w:r>
      <w:r w:rsidRPr="00731FC6">
        <w:rPr>
          <w:rFonts w:ascii="Book Antiqua" w:hAnsi="Book Antiqua" w:cs="Calibri"/>
          <w:iCs/>
          <w:lang w:val="id-ID"/>
        </w:rPr>
        <w:t>batas</w:t>
      </w:r>
      <w:r w:rsidR="006C72CA" w:rsidRPr="00731FC6">
        <w:rPr>
          <w:rFonts w:ascii="Book Antiqua" w:hAnsi="Book Antiqua" w:cs="Calibri"/>
          <w:iCs/>
          <w:lang w:val="en-US"/>
        </w:rPr>
        <w:t>an</w:t>
      </w:r>
      <w:r w:rsidRPr="00731FC6">
        <w:rPr>
          <w:rFonts w:ascii="Book Antiqua" w:hAnsi="Book Antiqua" w:cs="Calibri"/>
          <w:iCs/>
          <w:lang w:val="id-ID"/>
        </w:rPr>
        <w:t xml:space="preserve"> apa </w:t>
      </w:r>
      <w:r w:rsidR="006C72CA" w:rsidRPr="00731FC6">
        <w:rPr>
          <w:rFonts w:ascii="Book Antiqua" w:hAnsi="Book Antiqua" w:cs="Calibri"/>
          <w:iCs/>
          <w:lang w:val="en-US"/>
        </w:rPr>
        <w:t xml:space="preserve">saja </w:t>
      </w:r>
      <w:r w:rsidRPr="00731FC6">
        <w:rPr>
          <w:rFonts w:ascii="Book Antiqua" w:hAnsi="Book Antiqua" w:cs="Calibri"/>
          <w:iCs/>
          <w:lang w:val="id-ID"/>
        </w:rPr>
        <w:t>yang b</w:t>
      </w:r>
      <w:r w:rsidR="006C72CA" w:rsidRPr="00731FC6">
        <w:rPr>
          <w:rFonts w:ascii="Book Antiqua" w:hAnsi="Book Antiqua" w:cs="Calibri"/>
          <w:iCs/>
          <w:lang w:val="en-US"/>
        </w:rPr>
        <w:t>dapat</w:t>
      </w:r>
      <w:r w:rsidRPr="00731FC6">
        <w:rPr>
          <w:rFonts w:ascii="Book Antiqua" w:hAnsi="Book Antiqua" w:cs="Calibri"/>
          <w:iCs/>
          <w:lang w:val="id-ID"/>
        </w:rPr>
        <w:t xml:space="preserve"> </w:t>
      </w:r>
      <w:r w:rsidR="006C72CA" w:rsidRPr="00731FC6">
        <w:rPr>
          <w:rFonts w:ascii="Book Antiqua" w:hAnsi="Book Antiqua" w:cs="Calibri"/>
          <w:iCs/>
          <w:lang w:val="en-US"/>
        </w:rPr>
        <w:t xml:space="preserve">serta </w:t>
      </w:r>
      <w:r w:rsidRPr="00731FC6">
        <w:rPr>
          <w:rFonts w:ascii="Book Antiqua" w:hAnsi="Book Antiqua" w:cs="Calibri"/>
          <w:iCs/>
          <w:lang w:val="id-ID"/>
        </w:rPr>
        <w:t xml:space="preserve">tidak </w:t>
      </w:r>
      <w:r w:rsidR="006C72CA" w:rsidRPr="00731FC6">
        <w:rPr>
          <w:rFonts w:ascii="Book Antiqua" w:hAnsi="Book Antiqua" w:cs="Calibri"/>
          <w:iCs/>
          <w:lang w:val="en-US"/>
        </w:rPr>
        <w:t>dapat</w:t>
      </w:r>
      <w:r w:rsidRPr="00731FC6">
        <w:rPr>
          <w:rFonts w:ascii="Book Antiqua" w:hAnsi="Book Antiqua" w:cs="Calibri"/>
          <w:iCs/>
          <w:lang w:val="id-ID"/>
        </w:rPr>
        <w:t xml:space="preserve"> dilak</w:t>
      </w:r>
      <w:r w:rsidR="006C72CA" w:rsidRPr="00731FC6">
        <w:rPr>
          <w:rFonts w:ascii="Book Antiqua" w:hAnsi="Book Antiqua" w:cs="Calibri"/>
          <w:iCs/>
          <w:lang w:val="en-US"/>
        </w:rPr>
        <w:t>sanakan</w:t>
      </w:r>
      <w:r w:rsidRPr="00731FC6">
        <w:rPr>
          <w:rFonts w:ascii="Book Antiqua" w:hAnsi="Book Antiqua" w:cs="Calibri"/>
          <w:iCs/>
          <w:lang w:val="id-ID"/>
        </w:rPr>
        <w:t xml:space="preserve"> </w:t>
      </w:r>
      <w:r w:rsidR="006C72CA" w:rsidRPr="00731FC6">
        <w:rPr>
          <w:rFonts w:ascii="Book Antiqua" w:hAnsi="Book Antiqua" w:cs="Calibri"/>
          <w:iCs/>
          <w:lang w:val="en-US"/>
        </w:rPr>
        <w:t>bagi</w:t>
      </w:r>
      <w:r w:rsidRPr="00731FC6">
        <w:rPr>
          <w:rFonts w:ascii="Book Antiqua" w:hAnsi="Book Antiqua" w:cs="Calibri"/>
          <w:iCs/>
          <w:lang w:val="id-ID"/>
        </w:rPr>
        <w:t xml:space="preserve"> pekerja men</w:t>
      </w:r>
      <w:r w:rsidR="006C72CA" w:rsidRPr="00731FC6">
        <w:rPr>
          <w:rFonts w:ascii="Book Antiqua" w:hAnsi="Book Antiqua" w:cs="Calibri"/>
          <w:iCs/>
          <w:lang w:val="en-US"/>
        </w:rPr>
        <w:t>genai</w:t>
      </w:r>
      <w:r w:rsidRPr="00731FC6">
        <w:rPr>
          <w:rFonts w:ascii="Book Antiqua" w:hAnsi="Book Antiqua" w:cs="Calibri"/>
          <w:iCs/>
          <w:lang w:val="id-ID"/>
        </w:rPr>
        <w:t xml:space="preserve"> rahasia perusahaan, sehingga pihak</w:t>
      </w:r>
      <w:r w:rsidR="006C72CA" w:rsidRPr="00731FC6">
        <w:rPr>
          <w:rFonts w:ascii="Book Antiqua" w:hAnsi="Book Antiqua" w:cs="Calibri"/>
          <w:iCs/>
          <w:lang w:val="en-US"/>
        </w:rPr>
        <w:t>-pihaknya</w:t>
      </w:r>
      <w:r w:rsidRPr="00731FC6">
        <w:rPr>
          <w:rFonts w:ascii="Book Antiqua" w:hAnsi="Book Antiqua" w:cs="Calibri"/>
          <w:iCs/>
          <w:lang w:val="id-ID"/>
        </w:rPr>
        <w:t xml:space="preserve"> </w:t>
      </w:r>
      <w:r w:rsidR="006C72CA" w:rsidRPr="00731FC6">
        <w:rPr>
          <w:rFonts w:ascii="Book Antiqua" w:hAnsi="Book Antiqua" w:cs="Calibri"/>
          <w:iCs/>
          <w:lang w:val="en-US"/>
        </w:rPr>
        <w:t>memahami betul</w:t>
      </w:r>
      <w:r w:rsidRPr="00731FC6">
        <w:rPr>
          <w:rFonts w:ascii="Book Antiqua" w:hAnsi="Book Antiqua" w:cs="Calibri"/>
          <w:iCs/>
          <w:lang w:val="id-ID"/>
        </w:rPr>
        <w:t xml:space="preserve"> batas</w:t>
      </w:r>
      <w:r w:rsidR="006C72CA" w:rsidRPr="00731FC6">
        <w:rPr>
          <w:rFonts w:ascii="Book Antiqua" w:hAnsi="Book Antiqua" w:cs="Calibri"/>
          <w:iCs/>
          <w:lang w:val="en-US"/>
        </w:rPr>
        <w:t>an</w:t>
      </w:r>
      <w:r w:rsidRPr="00731FC6">
        <w:rPr>
          <w:rFonts w:ascii="Book Antiqua" w:hAnsi="Book Antiqua" w:cs="Calibri"/>
          <w:iCs/>
          <w:lang w:val="id-ID"/>
        </w:rPr>
        <w:t xml:space="preserve"> hak </w:t>
      </w:r>
      <w:r w:rsidR="006C72CA" w:rsidRPr="00731FC6">
        <w:rPr>
          <w:rFonts w:ascii="Book Antiqua" w:hAnsi="Book Antiqua" w:cs="Calibri"/>
          <w:iCs/>
          <w:lang w:val="en-US"/>
        </w:rPr>
        <w:t>&amp;</w:t>
      </w:r>
      <w:r w:rsidRPr="00731FC6">
        <w:rPr>
          <w:rFonts w:ascii="Book Antiqua" w:hAnsi="Book Antiqua" w:cs="Calibri"/>
          <w:iCs/>
          <w:lang w:val="id-ID"/>
        </w:rPr>
        <w:t xml:space="preserve"> kewajiban</w:t>
      </w:r>
      <w:r w:rsidR="006C72CA" w:rsidRPr="00731FC6">
        <w:rPr>
          <w:rFonts w:ascii="Book Antiqua" w:hAnsi="Book Antiqua" w:cs="Calibri"/>
          <w:iCs/>
          <w:lang w:val="en-US"/>
        </w:rPr>
        <w:t xml:space="preserve"> </w:t>
      </w:r>
      <w:r w:rsidRPr="00731FC6">
        <w:rPr>
          <w:rFonts w:ascii="Book Antiqua" w:hAnsi="Book Antiqua" w:cs="Calibri"/>
          <w:iCs/>
          <w:lang w:val="id-ID"/>
        </w:rPr>
        <w:t>guna men</w:t>
      </w:r>
      <w:r w:rsidR="006C72CA" w:rsidRPr="00731FC6">
        <w:rPr>
          <w:rFonts w:ascii="Book Antiqua" w:hAnsi="Book Antiqua" w:cs="Calibri"/>
          <w:iCs/>
          <w:lang w:val="en-US"/>
        </w:rPr>
        <w:t xml:space="preserve">jauhkan </w:t>
      </w:r>
      <w:r w:rsidRPr="00731FC6">
        <w:rPr>
          <w:rFonts w:ascii="Book Antiqua" w:hAnsi="Book Antiqua" w:cs="Calibri"/>
          <w:iCs/>
          <w:lang w:val="id-ID"/>
        </w:rPr>
        <w:t>kesalah</w:t>
      </w:r>
      <w:r w:rsidR="006C72CA" w:rsidRPr="00731FC6">
        <w:rPr>
          <w:rFonts w:ascii="Book Antiqua" w:hAnsi="Book Antiqua" w:cs="Calibri"/>
          <w:iCs/>
          <w:lang w:val="en-US"/>
        </w:rPr>
        <w:t>-</w:t>
      </w:r>
      <w:r w:rsidRPr="00731FC6">
        <w:rPr>
          <w:rFonts w:ascii="Book Antiqua" w:hAnsi="Book Antiqua" w:cs="Calibri"/>
          <w:iCs/>
          <w:lang w:val="id-ID"/>
        </w:rPr>
        <w:t xml:space="preserve">pahaman </w:t>
      </w:r>
      <w:r w:rsidR="006C72CA" w:rsidRPr="00731FC6">
        <w:rPr>
          <w:rFonts w:ascii="Book Antiqua" w:hAnsi="Book Antiqua" w:cs="Calibri"/>
          <w:iCs/>
          <w:lang w:val="en-US"/>
        </w:rPr>
        <w:t xml:space="preserve">perihal </w:t>
      </w:r>
      <w:r w:rsidR="0077300F" w:rsidRPr="00731FC6">
        <w:rPr>
          <w:rFonts w:ascii="Book Antiqua" w:hAnsi="Book Antiqua" w:cs="Calibri"/>
          <w:iCs/>
          <w:lang w:val="en-US"/>
        </w:rPr>
        <w:t>t</w:t>
      </w:r>
      <w:r w:rsidRPr="00731FC6">
        <w:rPr>
          <w:rFonts w:ascii="Book Antiqua" w:hAnsi="Book Antiqua" w:cs="Calibri"/>
          <w:iCs/>
          <w:lang w:val="id-ID"/>
        </w:rPr>
        <w:t xml:space="preserve">afsiran hak </w:t>
      </w:r>
      <w:r w:rsidR="006C72CA" w:rsidRPr="00731FC6">
        <w:rPr>
          <w:rFonts w:ascii="Book Antiqua" w:hAnsi="Book Antiqua" w:cs="Calibri"/>
          <w:iCs/>
          <w:lang w:val="en-US"/>
        </w:rPr>
        <w:t>&amp;</w:t>
      </w:r>
      <w:r w:rsidRPr="00731FC6">
        <w:rPr>
          <w:rFonts w:ascii="Book Antiqua" w:hAnsi="Book Antiqua" w:cs="Calibri"/>
          <w:iCs/>
          <w:lang w:val="id-ID"/>
        </w:rPr>
        <w:t xml:space="preserve"> kewajiban.</w:t>
      </w:r>
      <w:r w:rsidRPr="00731FC6">
        <w:rPr>
          <w:rFonts w:ascii="Book Antiqua" w:hAnsi="Book Antiqua" w:cs="Calibri"/>
          <w:iCs/>
          <w:lang w:val="en-US"/>
        </w:rPr>
        <w:t> </w:t>
      </w:r>
    </w:p>
    <w:p w14:paraId="40D8FDCA" w14:textId="77777777" w:rsidR="00556DAF" w:rsidRPr="00731FC6" w:rsidRDefault="003118AC" w:rsidP="00556DAF">
      <w:pPr>
        <w:pStyle w:val="ListParagraph"/>
        <w:numPr>
          <w:ilvl w:val="0"/>
          <w:numId w:val="35"/>
        </w:numPr>
        <w:spacing w:after="150"/>
        <w:jc w:val="both"/>
        <w:rPr>
          <w:rFonts w:ascii="Book Antiqua" w:hAnsi="Book Antiqua" w:cs="Calibri"/>
          <w:iCs/>
        </w:rPr>
      </w:pPr>
      <w:r w:rsidRPr="00731FC6">
        <w:rPr>
          <w:rFonts w:ascii="Book Antiqua" w:hAnsi="Book Antiqua" w:cs="Calibri"/>
          <w:iCs/>
          <w:lang w:val="id-ID"/>
        </w:rPr>
        <w:t>Pemb</w:t>
      </w:r>
      <w:r w:rsidR="0077300F" w:rsidRPr="00731FC6">
        <w:rPr>
          <w:rFonts w:ascii="Book Antiqua" w:hAnsi="Book Antiqua" w:cs="Calibri"/>
          <w:iCs/>
          <w:lang w:val="en-US"/>
        </w:rPr>
        <w:t>erlakuan</w:t>
      </w:r>
      <w:r w:rsidRPr="00731FC6">
        <w:rPr>
          <w:rFonts w:ascii="Book Antiqua" w:hAnsi="Book Antiqua" w:cs="Calibri"/>
          <w:iCs/>
          <w:lang w:val="id-ID"/>
        </w:rPr>
        <w:t xml:space="preserve"> perjanjian </w:t>
      </w:r>
      <w:r w:rsidR="006C72CA" w:rsidRPr="00731FC6">
        <w:rPr>
          <w:rFonts w:ascii="Book Antiqua" w:hAnsi="Book Antiqua" w:cs="Calibri"/>
          <w:iCs/>
          <w:lang w:val="en-US"/>
        </w:rPr>
        <w:t>mengenai</w:t>
      </w:r>
      <w:r w:rsidRPr="00731FC6">
        <w:rPr>
          <w:rFonts w:ascii="Book Antiqua" w:hAnsi="Book Antiqua" w:cs="Calibri"/>
          <w:iCs/>
          <w:lang w:val="id-ID"/>
        </w:rPr>
        <w:t xml:space="preserve"> perlindungan informasi perusahaan </w:t>
      </w:r>
      <w:r w:rsidR="006C72CA" w:rsidRPr="00731FC6">
        <w:rPr>
          <w:rFonts w:ascii="Book Antiqua" w:hAnsi="Book Antiqua" w:cs="Calibri"/>
          <w:iCs/>
          <w:lang w:val="en-US"/>
        </w:rPr>
        <w:t>adalah sebagian langkah</w:t>
      </w:r>
      <w:r w:rsidRPr="00731FC6">
        <w:rPr>
          <w:rFonts w:ascii="Book Antiqua" w:hAnsi="Book Antiqua" w:cs="Calibri"/>
          <w:iCs/>
          <w:lang w:val="id-ID"/>
        </w:rPr>
        <w:t xml:space="preserve"> langkah </w:t>
      </w:r>
      <w:r w:rsidR="006C72CA" w:rsidRPr="00731FC6">
        <w:rPr>
          <w:rFonts w:ascii="Book Antiqua" w:hAnsi="Book Antiqua" w:cs="Calibri"/>
          <w:iCs/>
          <w:lang w:val="en-US"/>
        </w:rPr>
        <w:t>guna</w:t>
      </w:r>
      <w:r w:rsidRPr="00731FC6">
        <w:rPr>
          <w:rFonts w:ascii="Book Antiqua" w:hAnsi="Book Antiqua" w:cs="Calibri"/>
          <w:iCs/>
          <w:lang w:val="id-ID"/>
        </w:rPr>
        <w:t xml:space="preserve"> me</w:t>
      </w:r>
      <w:r w:rsidR="006C72CA" w:rsidRPr="00731FC6">
        <w:rPr>
          <w:rFonts w:ascii="Book Antiqua" w:hAnsi="Book Antiqua" w:cs="Calibri"/>
          <w:iCs/>
          <w:lang w:val="en-US"/>
        </w:rPr>
        <w:t>mberikan</w:t>
      </w:r>
      <w:r w:rsidRPr="00731FC6">
        <w:rPr>
          <w:rFonts w:ascii="Book Antiqua" w:hAnsi="Book Antiqua" w:cs="Calibri"/>
          <w:iCs/>
          <w:lang w:val="id-ID"/>
        </w:rPr>
        <w:t xml:space="preserve"> kepastian hukum, apabila </w:t>
      </w:r>
      <w:r w:rsidR="006C72CA" w:rsidRPr="00731FC6">
        <w:rPr>
          <w:rFonts w:ascii="Book Antiqua" w:hAnsi="Book Antiqua" w:cs="Calibri"/>
          <w:iCs/>
          <w:lang w:val="en-US"/>
        </w:rPr>
        <w:t>suatu</w:t>
      </w:r>
      <w:r w:rsidRPr="00731FC6">
        <w:rPr>
          <w:rFonts w:ascii="Book Antiqua" w:hAnsi="Book Antiqua" w:cs="Calibri"/>
          <w:iCs/>
          <w:lang w:val="id-ID"/>
        </w:rPr>
        <w:t xml:space="preserve"> hari </w:t>
      </w:r>
      <w:r w:rsidR="000B2D86" w:rsidRPr="00731FC6">
        <w:rPr>
          <w:rFonts w:ascii="Book Antiqua" w:hAnsi="Book Antiqua" w:cs="Calibri"/>
          <w:iCs/>
          <w:lang w:val="en-US"/>
        </w:rPr>
        <w:t>ada</w:t>
      </w:r>
      <w:r w:rsidRPr="00731FC6">
        <w:rPr>
          <w:rFonts w:ascii="Book Antiqua" w:hAnsi="Book Antiqua" w:cs="Calibri"/>
          <w:iCs/>
          <w:lang w:val="id-ID"/>
        </w:rPr>
        <w:t xml:space="preserve"> sengketa antara pengusaha d</w:t>
      </w:r>
      <w:r w:rsidR="000B2D86" w:rsidRPr="00731FC6">
        <w:rPr>
          <w:rFonts w:ascii="Book Antiqua" w:hAnsi="Book Antiqua" w:cs="Calibri"/>
          <w:iCs/>
          <w:lang w:val="en-US"/>
        </w:rPr>
        <w:t xml:space="preserve">an </w:t>
      </w:r>
      <w:r w:rsidRPr="00731FC6">
        <w:rPr>
          <w:rFonts w:ascii="Book Antiqua" w:hAnsi="Book Antiqua" w:cs="Calibri"/>
          <w:iCs/>
          <w:lang w:val="id-ID"/>
        </w:rPr>
        <w:t xml:space="preserve"> pekerja. </w:t>
      </w:r>
      <w:r w:rsidR="000B2D86" w:rsidRPr="00731FC6">
        <w:rPr>
          <w:rFonts w:ascii="Book Antiqua" w:hAnsi="Book Antiqua" w:cs="Calibri"/>
          <w:iCs/>
          <w:lang w:val="en-US"/>
        </w:rPr>
        <w:t>Hal ini bisa</w:t>
      </w:r>
      <w:r w:rsidRPr="00731FC6">
        <w:rPr>
          <w:rFonts w:ascii="Book Antiqua" w:hAnsi="Book Antiqua" w:cs="Calibri"/>
          <w:iCs/>
          <w:lang w:val="id-ID"/>
        </w:rPr>
        <w:t xml:space="preserve"> menjadi bukti </w:t>
      </w:r>
      <w:r w:rsidR="000B2D86" w:rsidRPr="00731FC6">
        <w:rPr>
          <w:rFonts w:ascii="Book Antiqua" w:hAnsi="Book Antiqua" w:cs="Calibri"/>
          <w:iCs/>
          <w:lang w:val="en-US"/>
        </w:rPr>
        <w:t xml:space="preserve">mengenai </w:t>
      </w:r>
      <w:r w:rsidRPr="00731FC6">
        <w:rPr>
          <w:rFonts w:ascii="Book Antiqua" w:hAnsi="Book Antiqua" w:cs="Calibri"/>
          <w:iCs/>
          <w:lang w:val="id-ID"/>
        </w:rPr>
        <w:t xml:space="preserve">perusahaan memiliki informasi rahasia </w:t>
      </w:r>
      <w:r w:rsidR="000B2D86" w:rsidRPr="00731FC6">
        <w:rPr>
          <w:rFonts w:ascii="Book Antiqua" w:hAnsi="Book Antiqua" w:cs="Calibri"/>
          <w:iCs/>
          <w:lang w:val="en-US"/>
        </w:rPr>
        <w:t>serta khusus</w:t>
      </w:r>
      <w:r w:rsidRPr="00731FC6">
        <w:rPr>
          <w:rFonts w:ascii="Book Antiqua" w:hAnsi="Book Antiqua" w:cs="Calibri"/>
          <w:iCs/>
          <w:lang w:val="id-ID"/>
        </w:rPr>
        <w:t xml:space="preserve"> digunakan dalam kegiatan usaha perusahaan</w:t>
      </w:r>
      <w:r w:rsidR="000B2D86" w:rsidRPr="00731FC6">
        <w:rPr>
          <w:rFonts w:ascii="Book Antiqua" w:hAnsi="Book Antiqua" w:cs="Calibri"/>
          <w:iCs/>
          <w:lang w:val="en-US"/>
        </w:rPr>
        <w:t>.</w:t>
      </w:r>
      <w:r w:rsidRPr="00731FC6">
        <w:rPr>
          <w:rFonts w:ascii="Book Antiqua" w:hAnsi="Book Antiqua" w:cs="Calibri"/>
          <w:iCs/>
          <w:lang w:val="en-US"/>
        </w:rPr>
        <w:t> </w:t>
      </w:r>
    </w:p>
    <w:p w14:paraId="4402991C" w14:textId="77777777" w:rsidR="00556DAF" w:rsidRPr="00731FC6" w:rsidRDefault="003118AC" w:rsidP="00556DAF">
      <w:pPr>
        <w:spacing w:after="150"/>
        <w:jc w:val="both"/>
        <w:rPr>
          <w:rFonts w:ascii="Book Antiqua" w:hAnsi="Book Antiqua" w:cs="Calibri"/>
          <w:iCs/>
          <w:sz w:val="22"/>
          <w:szCs w:val="22"/>
          <w:lang w:val="en-GB"/>
        </w:rPr>
      </w:pPr>
      <w:r w:rsidRPr="00731FC6">
        <w:rPr>
          <w:rFonts w:ascii="Book Antiqua" w:hAnsi="Book Antiqua" w:cs="Calibri"/>
          <w:iCs/>
          <w:sz w:val="22"/>
          <w:szCs w:val="22"/>
          <w:lang w:val="id-ID"/>
        </w:rPr>
        <w:t xml:space="preserve">Rahasia perusahaan merupakan hal yang penting untuk dijaga kerahasiaannya guna kelancaran usaha serta terjalinnya persaingan usaha tidak sehat. Tidak heran guna melindungi rahasia perusahaan tersebut maka </w:t>
      </w:r>
      <w:r w:rsidR="000B2D86" w:rsidRPr="00731FC6">
        <w:rPr>
          <w:rFonts w:ascii="Book Antiqua" w:hAnsi="Book Antiqua" w:cs="Calibri"/>
          <w:iCs/>
          <w:sz w:val="22"/>
          <w:szCs w:val="22"/>
        </w:rPr>
        <w:t>pada</w:t>
      </w:r>
      <w:r w:rsidRPr="00731FC6">
        <w:rPr>
          <w:rFonts w:ascii="Book Antiqua" w:hAnsi="Book Antiqua" w:cs="Calibri"/>
          <w:iCs/>
          <w:sz w:val="22"/>
          <w:szCs w:val="22"/>
          <w:lang w:val="id-ID"/>
        </w:rPr>
        <w:t xml:space="preserve"> perjanjian kerja</w:t>
      </w:r>
      <w:r w:rsidR="000B2D86" w:rsidRPr="00731FC6">
        <w:rPr>
          <w:rFonts w:ascii="Book Antiqua" w:hAnsi="Book Antiqua" w:cs="Calibri"/>
          <w:iCs/>
          <w:sz w:val="22"/>
          <w:szCs w:val="22"/>
        </w:rPr>
        <w:t xml:space="preserve"> hendaknya</w:t>
      </w:r>
      <w:r w:rsidRPr="00731FC6">
        <w:rPr>
          <w:rFonts w:ascii="Book Antiqua" w:hAnsi="Book Antiqua" w:cs="Calibri"/>
          <w:iCs/>
          <w:sz w:val="22"/>
          <w:szCs w:val="22"/>
          <w:lang w:val="id-ID"/>
        </w:rPr>
        <w:t xml:space="preserve"> termuat mengenai</w:t>
      </w:r>
      <w:r w:rsidR="000B2D86" w:rsidRPr="00731FC6">
        <w:rPr>
          <w:rFonts w:ascii="Book Antiqua" w:hAnsi="Book Antiqua" w:cs="Calibri"/>
          <w:iCs/>
          <w:sz w:val="22"/>
          <w:szCs w:val="22"/>
          <w:lang w:val="id-ID"/>
        </w:rPr>
        <w:t xml:space="preserve"> </w:t>
      </w:r>
      <w:r w:rsidRPr="00731FC6">
        <w:rPr>
          <w:rFonts w:ascii="Book Antiqua" w:hAnsi="Book Antiqua" w:cs="Calibri"/>
          <w:iCs/>
          <w:sz w:val="22"/>
          <w:szCs w:val="22"/>
          <w:lang w:val="id-ID"/>
        </w:rPr>
        <w:t xml:space="preserve">klausul non kompetisi. Klausul non kompetisi ini dibuat dari pihak perusahaan yang berisikan ketentuan mengenai kesanggupan pekerja  tidak bekerja </w:t>
      </w:r>
      <w:r w:rsidR="000B2D86" w:rsidRPr="00731FC6">
        <w:rPr>
          <w:rFonts w:ascii="Book Antiqua" w:hAnsi="Book Antiqua" w:cs="Calibri"/>
          <w:iCs/>
          <w:sz w:val="22"/>
          <w:szCs w:val="22"/>
        </w:rPr>
        <w:t>di</w:t>
      </w:r>
      <w:r w:rsidRPr="00731FC6">
        <w:rPr>
          <w:rFonts w:ascii="Book Antiqua" w:hAnsi="Book Antiqua" w:cs="Calibri"/>
          <w:iCs/>
          <w:sz w:val="22"/>
          <w:szCs w:val="22"/>
          <w:lang w:val="id-ID"/>
        </w:rPr>
        <w:t xml:space="preserve"> perusahaan kompetitor d</w:t>
      </w:r>
      <w:r w:rsidR="000B2D86" w:rsidRPr="00731FC6">
        <w:rPr>
          <w:rFonts w:ascii="Book Antiqua" w:hAnsi="Book Antiqua" w:cs="Calibri"/>
          <w:iCs/>
          <w:sz w:val="22"/>
          <w:szCs w:val="22"/>
        </w:rPr>
        <w:t xml:space="preserve">engan </w:t>
      </w:r>
      <w:r w:rsidRPr="00731FC6">
        <w:rPr>
          <w:rFonts w:ascii="Book Antiqua" w:hAnsi="Book Antiqua" w:cs="Calibri"/>
          <w:iCs/>
          <w:sz w:val="22"/>
          <w:szCs w:val="22"/>
          <w:lang w:val="id-ID"/>
        </w:rPr>
        <w:t xml:space="preserve">waktu tertentu, oleh karenanya pekerja tidak </w:t>
      </w:r>
      <w:r w:rsidR="000B2D86" w:rsidRPr="00731FC6">
        <w:rPr>
          <w:rFonts w:ascii="Book Antiqua" w:hAnsi="Book Antiqua" w:cs="Calibri"/>
          <w:iCs/>
          <w:sz w:val="22"/>
          <w:szCs w:val="22"/>
        </w:rPr>
        <w:t>bisa</w:t>
      </w:r>
      <w:r w:rsidRPr="00731FC6">
        <w:rPr>
          <w:rFonts w:ascii="Book Antiqua" w:hAnsi="Book Antiqua" w:cs="Calibri"/>
          <w:iCs/>
          <w:sz w:val="22"/>
          <w:szCs w:val="22"/>
          <w:lang w:val="id-ID"/>
        </w:rPr>
        <w:t xml:space="preserve"> memilih</w:t>
      </w:r>
      <w:r w:rsidR="000B2D86" w:rsidRPr="00731FC6">
        <w:rPr>
          <w:rFonts w:ascii="Book Antiqua" w:hAnsi="Book Antiqua" w:cs="Calibri"/>
          <w:iCs/>
          <w:sz w:val="22"/>
          <w:szCs w:val="22"/>
        </w:rPr>
        <w:t xml:space="preserve"> </w:t>
      </w:r>
      <w:r w:rsidRPr="00731FC6">
        <w:rPr>
          <w:rFonts w:ascii="Book Antiqua" w:hAnsi="Book Antiqua" w:cs="Calibri"/>
          <w:iCs/>
          <w:sz w:val="22"/>
          <w:szCs w:val="22"/>
          <w:lang w:val="id-ID"/>
        </w:rPr>
        <w:t>pekerjaan yang sama dengan bidang pekerjaan pada bidang pekerjaan sebelumnya. Hal ini dilandasi kekhawatiran dari pihak perusahaan apabila mantan pekerjanya membocorkan rahasia perusahaan yang sifatnya adalah rahasia.</w:t>
      </w:r>
      <w:r w:rsidR="00F1136E" w:rsidRPr="00C44782">
        <w:rPr>
          <w:rStyle w:val="FootnoteReference"/>
        </w:rPr>
        <w:footnoteReference w:id="14"/>
      </w:r>
    </w:p>
    <w:p w14:paraId="355BAC4A" w14:textId="4442D8BA" w:rsidR="0043095F" w:rsidRPr="00731FC6" w:rsidRDefault="003118AC" w:rsidP="00556DAF">
      <w:pPr>
        <w:spacing w:after="150"/>
        <w:jc w:val="both"/>
        <w:rPr>
          <w:rFonts w:ascii="Book Antiqua" w:hAnsi="Book Antiqua" w:cs="Calibri"/>
          <w:iCs/>
          <w:sz w:val="22"/>
          <w:szCs w:val="22"/>
          <w:lang w:val="en-GB"/>
        </w:rPr>
      </w:pPr>
      <w:r w:rsidRPr="00731FC6">
        <w:rPr>
          <w:rFonts w:ascii="Book Antiqua" w:hAnsi="Book Antiqua" w:cs="Calibri"/>
          <w:iCs/>
          <w:sz w:val="22"/>
          <w:szCs w:val="22"/>
          <w:lang w:val="id-ID"/>
        </w:rPr>
        <w:t xml:space="preserve">Sebagaimana yang telah dibahas pada pembahasan sebelumnya, bahwa memilih pekerjaan </w:t>
      </w:r>
      <w:r w:rsidR="0077300F" w:rsidRPr="00731FC6">
        <w:rPr>
          <w:rFonts w:ascii="Book Antiqua" w:hAnsi="Book Antiqua" w:cs="Calibri"/>
          <w:iCs/>
          <w:sz w:val="22"/>
          <w:szCs w:val="22"/>
        </w:rPr>
        <w:t>yakni kebebasan</w:t>
      </w:r>
      <w:r w:rsidRPr="00731FC6">
        <w:rPr>
          <w:rFonts w:ascii="Book Antiqua" w:hAnsi="Book Antiqua" w:cs="Calibri"/>
          <w:iCs/>
          <w:sz w:val="22"/>
          <w:szCs w:val="22"/>
          <w:lang w:val="id-ID"/>
        </w:rPr>
        <w:t xml:space="preserve"> yang</w:t>
      </w:r>
      <w:r w:rsidR="0077300F" w:rsidRPr="00731FC6">
        <w:rPr>
          <w:rFonts w:ascii="Book Antiqua" w:hAnsi="Book Antiqua" w:cs="Calibri"/>
          <w:iCs/>
          <w:sz w:val="22"/>
          <w:szCs w:val="22"/>
        </w:rPr>
        <w:t>mana telah</w:t>
      </w:r>
      <w:r w:rsidRPr="00731FC6">
        <w:rPr>
          <w:rFonts w:ascii="Book Antiqua" w:hAnsi="Book Antiqua" w:cs="Calibri"/>
          <w:iCs/>
          <w:sz w:val="22"/>
          <w:szCs w:val="22"/>
          <w:lang w:val="id-ID"/>
        </w:rPr>
        <w:t xml:space="preserve"> dilindungi oleh </w:t>
      </w:r>
      <w:r w:rsidR="0077300F" w:rsidRPr="00731FC6">
        <w:rPr>
          <w:rFonts w:ascii="Book Antiqua" w:hAnsi="Book Antiqua" w:cs="Calibri"/>
          <w:iCs/>
          <w:sz w:val="22"/>
          <w:szCs w:val="22"/>
        </w:rPr>
        <w:t>UU</w:t>
      </w:r>
      <w:r w:rsidRPr="00731FC6">
        <w:rPr>
          <w:rFonts w:ascii="Book Antiqua" w:hAnsi="Book Antiqua" w:cs="Calibri"/>
          <w:iCs/>
          <w:sz w:val="22"/>
          <w:szCs w:val="22"/>
          <w:lang w:val="id-ID"/>
        </w:rPr>
        <w:t xml:space="preserve"> sehingga pencantuman klausul non kompetisi menurut hukum positif di Indonesia merupakan hal yang melanggar hukum. Mengenai klausul non kompetisi pada dasarnya negara telah secara serta-merta memberikan perlindungan terhadap para pekerja, hal ini dikarenakan klausul non kompetisi ini batal demi hukum sebagai </w:t>
      </w:r>
      <w:r w:rsidR="0077300F" w:rsidRPr="00731FC6">
        <w:rPr>
          <w:rFonts w:ascii="Book Antiqua" w:hAnsi="Book Antiqua" w:cs="Calibri"/>
          <w:iCs/>
          <w:sz w:val="22"/>
          <w:szCs w:val="22"/>
        </w:rPr>
        <w:t>dampak</w:t>
      </w:r>
      <w:r w:rsidRPr="00731FC6">
        <w:rPr>
          <w:rFonts w:ascii="Book Antiqua" w:hAnsi="Book Antiqua" w:cs="Calibri"/>
          <w:iCs/>
          <w:sz w:val="22"/>
          <w:szCs w:val="22"/>
          <w:lang w:val="id-ID"/>
        </w:rPr>
        <w:t xml:space="preserve"> dari tidak </w:t>
      </w:r>
      <w:r w:rsidR="0077300F" w:rsidRPr="00731FC6">
        <w:rPr>
          <w:rFonts w:ascii="Book Antiqua" w:hAnsi="Book Antiqua" w:cs="Calibri"/>
          <w:iCs/>
          <w:sz w:val="22"/>
          <w:szCs w:val="22"/>
        </w:rPr>
        <w:t>tercapai</w:t>
      </w:r>
      <w:r w:rsidRPr="00731FC6">
        <w:rPr>
          <w:rFonts w:ascii="Book Antiqua" w:hAnsi="Book Antiqua" w:cs="Calibri"/>
          <w:iCs/>
          <w:sz w:val="22"/>
          <w:szCs w:val="22"/>
          <w:lang w:val="id-ID"/>
        </w:rPr>
        <w:t xml:space="preserve"> syarat</w:t>
      </w:r>
      <w:r w:rsidR="000B2D86" w:rsidRPr="00731FC6">
        <w:rPr>
          <w:rFonts w:ascii="Book Antiqua" w:hAnsi="Book Antiqua" w:cs="Calibri"/>
          <w:iCs/>
          <w:sz w:val="22"/>
          <w:szCs w:val="22"/>
        </w:rPr>
        <w:t>-syarat</w:t>
      </w:r>
      <w:r w:rsidRPr="00731FC6">
        <w:rPr>
          <w:rFonts w:ascii="Book Antiqua" w:hAnsi="Book Antiqua" w:cs="Calibri"/>
          <w:iCs/>
          <w:sz w:val="22"/>
          <w:szCs w:val="22"/>
          <w:lang w:val="id-ID"/>
        </w:rPr>
        <w:t xml:space="preserve"> objektif </w:t>
      </w:r>
      <w:r w:rsidR="000B2D86" w:rsidRPr="00731FC6">
        <w:rPr>
          <w:rFonts w:ascii="Book Antiqua" w:hAnsi="Book Antiqua" w:cs="Calibri"/>
          <w:iCs/>
          <w:sz w:val="22"/>
          <w:szCs w:val="22"/>
        </w:rPr>
        <w:t>pada</w:t>
      </w:r>
      <w:r w:rsidRPr="00731FC6">
        <w:rPr>
          <w:rFonts w:ascii="Book Antiqua" w:hAnsi="Book Antiqua" w:cs="Calibri"/>
          <w:iCs/>
          <w:sz w:val="22"/>
          <w:szCs w:val="22"/>
          <w:lang w:val="id-ID"/>
        </w:rPr>
        <w:t xml:space="preserve"> perjanjian</w:t>
      </w:r>
      <w:r w:rsidR="000B2D86" w:rsidRPr="00731FC6">
        <w:rPr>
          <w:rFonts w:ascii="Book Antiqua" w:hAnsi="Book Antiqua" w:cs="Calibri"/>
          <w:iCs/>
          <w:sz w:val="22"/>
          <w:szCs w:val="22"/>
        </w:rPr>
        <w:t>(</w:t>
      </w:r>
      <w:r w:rsidRPr="00731FC6">
        <w:rPr>
          <w:rFonts w:ascii="Book Antiqua" w:hAnsi="Book Antiqua" w:cs="Calibri"/>
          <w:iCs/>
          <w:sz w:val="22"/>
          <w:szCs w:val="22"/>
          <w:lang w:val="id-ID"/>
        </w:rPr>
        <w:t xml:space="preserve">tertuang </w:t>
      </w:r>
      <w:r w:rsidR="000B2D86" w:rsidRPr="00731FC6">
        <w:rPr>
          <w:rFonts w:ascii="Book Antiqua" w:hAnsi="Book Antiqua" w:cs="Calibri"/>
          <w:iCs/>
          <w:sz w:val="22"/>
          <w:szCs w:val="22"/>
        </w:rPr>
        <w:t>pada</w:t>
      </w:r>
      <w:r w:rsidRPr="00731FC6">
        <w:rPr>
          <w:rFonts w:ascii="Book Antiqua" w:hAnsi="Book Antiqua" w:cs="Calibri"/>
          <w:iCs/>
          <w:sz w:val="22"/>
          <w:szCs w:val="22"/>
          <w:lang w:val="id-ID"/>
        </w:rPr>
        <w:t xml:space="preserve"> Pasal 1320 KUHPerdata</w:t>
      </w:r>
      <w:r w:rsidR="000B2D86" w:rsidRPr="00731FC6">
        <w:rPr>
          <w:rFonts w:ascii="Book Antiqua" w:hAnsi="Book Antiqua" w:cs="Calibri"/>
          <w:iCs/>
          <w:sz w:val="22"/>
          <w:szCs w:val="22"/>
        </w:rPr>
        <w:t>)</w:t>
      </w:r>
      <w:r w:rsidRPr="00731FC6">
        <w:rPr>
          <w:rFonts w:ascii="Book Antiqua" w:hAnsi="Book Antiqua" w:cs="Calibri"/>
          <w:iCs/>
          <w:sz w:val="22"/>
          <w:szCs w:val="22"/>
          <w:lang w:val="id-ID"/>
        </w:rPr>
        <w:t>, </w:t>
      </w:r>
      <w:r w:rsidR="000B2D86" w:rsidRPr="00731FC6">
        <w:rPr>
          <w:rFonts w:ascii="Book Antiqua" w:hAnsi="Book Antiqua" w:cs="Calibri"/>
          <w:iCs/>
          <w:sz w:val="22"/>
          <w:szCs w:val="22"/>
        </w:rPr>
        <w:t>tepatnya</w:t>
      </w:r>
      <w:r w:rsidRPr="00731FC6">
        <w:rPr>
          <w:rFonts w:ascii="Book Antiqua" w:hAnsi="Book Antiqua" w:cs="Calibri"/>
          <w:iCs/>
          <w:sz w:val="22"/>
          <w:szCs w:val="22"/>
          <w:lang w:val="id-ID"/>
        </w:rPr>
        <w:t xml:space="preserve"> pada Pasal 38</w:t>
      </w:r>
      <w:r w:rsidR="00731FC6" w:rsidRPr="00731FC6">
        <w:rPr>
          <w:rFonts w:ascii="Book Antiqua" w:hAnsi="Book Antiqua" w:cs="Calibri"/>
          <w:iCs/>
          <w:sz w:val="22"/>
          <w:szCs w:val="22"/>
        </w:rPr>
        <w:t xml:space="preserve"> </w:t>
      </w:r>
      <w:r w:rsidR="000B2D86" w:rsidRPr="00731FC6">
        <w:rPr>
          <w:rFonts w:ascii="Book Antiqua" w:hAnsi="Book Antiqua" w:cs="Calibri"/>
          <w:iCs/>
          <w:sz w:val="22"/>
          <w:szCs w:val="22"/>
        </w:rPr>
        <w:t>(</w:t>
      </w:r>
      <w:r w:rsidRPr="00731FC6">
        <w:rPr>
          <w:rFonts w:ascii="Book Antiqua" w:hAnsi="Book Antiqua" w:cs="Calibri"/>
          <w:iCs/>
          <w:sz w:val="22"/>
          <w:szCs w:val="22"/>
          <w:lang w:val="id-ID"/>
        </w:rPr>
        <w:t>2</w:t>
      </w:r>
      <w:r w:rsidR="000B2D86" w:rsidRPr="00731FC6">
        <w:rPr>
          <w:rFonts w:ascii="Book Antiqua" w:hAnsi="Book Antiqua" w:cs="Calibri"/>
          <w:iCs/>
          <w:sz w:val="22"/>
          <w:szCs w:val="22"/>
        </w:rPr>
        <w:t>)</w:t>
      </w:r>
      <w:r w:rsidRPr="00731FC6">
        <w:rPr>
          <w:rFonts w:ascii="Book Antiqua" w:hAnsi="Book Antiqua" w:cs="Calibri"/>
          <w:iCs/>
          <w:sz w:val="22"/>
          <w:szCs w:val="22"/>
          <w:lang w:val="id-ID"/>
        </w:rPr>
        <w:t xml:space="preserve"> UU HAM, </w:t>
      </w:r>
      <w:r w:rsidR="000B2D86" w:rsidRPr="00731FC6">
        <w:rPr>
          <w:rFonts w:ascii="Book Antiqua" w:hAnsi="Book Antiqua" w:cs="Calibri"/>
          <w:iCs/>
          <w:sz w:val="22"/>
          <w:szCs w:val="22"/>
        </w:rPr>
        <w:t>serta</w:t>
      </w:r>
      <w:r w:rsidRPr="00731FC6">
        <w:rPr>
          <w:rFonts w:ascii="Book Antiqua" w:hAnsi="Book Antiqua" w:cs="Calibri"/>
          <w:iCs/>
          <w:sz w:val="22"/>
          <w:szCs w:val="22"/>
          <w:lang w:val="id-ID"/>
        </w:rPr>
        <w:t xml:space="preserve"> Pasal 31 UU Ketenagakerjaan (ber</w:t>
      </w:r>
      <w:r w:rsidR="0077300F" w:rsidRPr="00731FC6">
        <w:rPr>
          <w:rFonts w:ascii="Book Antiqua" w:hAnsi="Book Antiqua" w:cs="Calibri"/>
          <w:iCs/>
          <w:sz w:val="22"/>
          <w:szCs w:val="22"/>
        </w:rPr>
        <w:t>bentrokan</w:t>
      </w:r>
      <w:r w:rsidRPr="00731FC6">
        <w:rPr>
          <w:rFonts w:ascii="Book Antiqua" w:hAnsi="Book Antiqua" w:cs="Calibri"/>
          <w:iCs/>
          <w:sz w:val="22"/>
          <w:szCs w:val="22"/>
          <w:lang w:val="id-ID"/>
        </w:rPr>
        <w:t xml:space="preserve"> </w:t>
      </w:r>
      <w:r w:rsidR="0077300F" w:rsidRPr="00731FC6">
        <w:rPr>
          <w:rFonts w:ascii="Book Antiqua" w:hAnsi="Book Antiqua" w:cs="Calibri"/>
          <w:iCs/>
          <w:sz w:val="22"/>
          <w:szCs w:val="22"/>
        </w:rPr>
        <w:t>kepada</w:t>
      </w:r>
      <w:r w:rsidRPr="00731FC6">
        <w:rPr>
          <w:rFonts w:ascii="Book Antiqua" w:hAnsi="Book Antiqua" w:cs="Calibri"/>
          <w:iCs/>
          <w:sz w:val="22"/>
          <w:szCs w:val="22"/>
          <w:lang w:val="id-ID"/>
        </w:rPr>
        <w:t xml:space="preserve"> </w:t>
      </w:r>
      <w:r w:rsidR="000B2D86" w:rsidRPr="00731FC6">
        <w:rPr>
          <w:rFonts w:ascii="Book Antiqua" w:hAnsi="Book Antiqua" w:cs="Calibri"/>
          <w:iCs/>
          <w:sz w:val="22"/>
          <w:szCs w:val="22"/>
        </w:rPr>
        <w:t>per</w:t>
      </w:r>
      <w:r w:rsidRPr="00731FC6">
        <w:rPr>
          <w:rFonts w:ascii="Book Antiqua" w:hAnsi="Book Antiqua" w:cs="Calibri"/>
          <w:iCs/>
          <w:sz w:val="22"/>
          <w:szCs w:val="22"/>
          <w:lang w:val="id-ID"/>
        </w:rPr>
        <w:t>undang-undang</w:t>
      </w:r>
      <w:r w:rsidR="000B2D86" w:rsidRPr="00731FC6">
        <w:rPr>
          <w:rFonts w:ascii="Book Antiqua" w:hAnsi="Book Antiqua" w:cs="Calibri"/>
          <w:iCs/>
          <w:sz w:val="22"/>
          <w:szCs w:val="22"/>
        </w:rPr>
        <w:t>an yang</w:t>
      </w:r>
      <w:r w:rsidR="0077300F" w:rsidRPr="00731FC6">
        <w:rPr>
          <w:rFonts w:ascii="Book Antiqua" w:hAnsi="Book Antiqua" w:cs="Calibri"/>
          <w:iCs/>
          <w:sz w:val="22"/>
          <w:szCs w:val="22"/>
        </w:rPr>
        <w:t xml:space="preserve"> ada</w:t>
      </w:r>
      <w:r w:rsidRPr="00731FC6">
        <w:rPr>
          <w:rFonts w:ascii="Book Antiqua" w:hAnsi="Book Antiqua" w:cs="Calibri"/>
          <w:iCs/>
          <w:sz w:val="22"/>
          <w:szCs w:val="22"/>
          <w:lang w:val="id-ID"/>
        </w:rPr>
        <w:t>), bahwa akibat nya  adalah:</w:t>
      </w:r>
      <w:r w:rsidRPr="00731FC6">
        <w:rPr>
          <w:rFonts w:ascii="Book Antiqua" w:hAnsi="Book Antiqua" w:cs="Calibri"/>
          <w:iCs/>
          <w:sz w:val="22"/>
          <w:szCs w:val="22"/>
        </w:rPr>
        <w:t> </w:t>
      </w:r>
    </w:p>
    <w:p w14:paraId="2BDFD6DD" w14:textId="77777777" w:rsidR="005735FE" w:rsidRDefault="003118AC" w:rsidP="005735FE">
      <w:pPr>
        <w:pStyle w:val="ListParagraph"/>
        <w:numPr>
          <w:ilvl w:val="0"/>
          <w:numId w:val="52"/>
        </w:numPr>
        <w:spacing w:after="150"/>
        <w:jc w:val="both"/>
        <w:rPr>
          <w:rFonts w:ascii="Book Antiqua" w:hAnsi="Book Antiqua" w:cs="Calibri"/>
          <w:iCs/>
        </w:rPr>
      </w:pPr>
      <w:r w:rsidRPr="005735FE">
        <w:rPr>
          <w:rFonts w:ascii="Book Antiqua" w:hAnsi="Book Antiqua" w:cs="Calibri"/>
          <w:iCs/>
          <w:lang w:val="id-ID"/>
        </w:rPr>
        <w:t xml:space="preserve">Perjanjian </w:t>
      </w:r>
      <w:r w:rsidR="0077300F" w:rsidRPr="005735FE">
        <w:rPr>
          <w:rFonts w:ascii="Book Antiqua" w:hAnsi="Book Antiqua" w:cs="Calibri"/>
          <w:iCs/>
        </w:rPr>
        <w:t>tidak dianggap ada</w:t>
      </w:r>
      <w:r w:rsidRPr="005735FE">
        <w:rPr>
          <w:rFonts w:ascii="Book Antiqua" w:hAnsi="Book Antiqua" w:cs="Calibri"/>
          <w:iCs/>
          <w:lang w:val="id-ID"/>
        </w:rPr>
        <w:t>;</w:t>
      </w:r>
      <w:r w:rsidRPr="005735FE">
        <w:rPr>
          <w:rFonts w:ascii="Book Antiqua" w:hAnsi="Book Antiqua" w:cs="Calibri"/>
          <w:iCs/>
        </w:rPr>
        <w:t> </w:t>
      </w:r>
    </w:p>
    <w:p w14:paraId="0C50A649" w14:textId="77777777" w:rsidR="005735FE" w:rsidRPr="005735FE" w:rsidRDefault="003118AC" w:rsidP="005735FE">
      <w:pPr>
        <w:pStyle w:val="ListParagraph"/>
        <w:numPr>
          <w:ilvl w:val="0"/>
          <w:numId w:val="52"/>
        </w:numPr>
        <w:spacing w:after="150"/>
        <w:jc w:val="both"/>
        <w:rPr>
          <w:rFonts w:ascii="Book Antiqua" w:hAnsi="Book Antiqua" w:cs="Calibri"/>
          <w:iCs/>
        </w:rPr>
      </w:pPr>
      <w:r w:rsidRPr="005735FE">
        <w:rPr>
          <w:rFonts w:ascii="Book Antiqua" w:hAnsi="Book Antiqua" w:cs="Calibri"/>
          <w:iCs/>
          <w:lang w:val="id-ID"/>
        </w:rPr>
        <w:t>Tidak memiliki kekuatan hukum serta akibat hukum; dan  </w:t>
      </w:r>
      <w:r w:rsidRPr="005735FE">
        <w:rPr>
          <w:rFonts w:ascii="Book Antiqua" w:hAnsi="Book Antiqua" w:cs="Calibri"/>
          <w:iCs/>
          <w:lang w:val="en-US"/>
        </w:rPr>
        <w:t> </w:t>
      </w:r>
    </w:p>
    <w:p w14:paraId="16D3FEB4" w14:textId="2A8A078E" w:rsidR="00556DAF" w:rsidRPr="005735FE" w:rsidRDefault="003118AC" w:rsidP="005735FE">
      <w:pPr>
        <w:pStyle w:val="ListParagraph"/>
        <w:numPr>
          <w:ilvl w:val="0"/>
          <w:numId w:val="52"/>
        </w:numPr>
        <w:spacing w:after="150"/>
        <w:jc w:val="both"/>
        <w:rPr>
          <w:rFonts w:ascii="Book Antiqua" w:hAnsi="Book Antiqua" w:cs="Calibri"/>
          <w:iCs/>
        </w:rPr>
      </w:pPr>
      <w:r w:rsidRPr="005735FE">
        <w:rPr>
          <w:rFonts w:ascii="Book Antiqua" w:hAnsi="Book Antiqua" w:cs="Calibri"/>
          <w:iCs/>
          <w:lang w:val="id-ID"/>
        </w:rPr>
        <w:t>Pada dasarnya tidak memerlukan adanya permintaan untuk membatalkan perjanjian kepada pengadilan</w:t>
      </w:r>
      <w:r w:rsidRPr="005735FE">
        <w:rPr>
          <w:rFonts w:ascii="Book Antiqua" w:hAnsi="Book Antiqua" w:cs="Calibri"/>
          <w:iCs/>
          <w:lang w:val="en-US"/>
        </w:rPr>
        <w:t> </w:t>
      </w:r>
    </w:p>
    <w:p w14:paraId="4476265F" w14:textId="77777777" w:rsidR="00556DAF" w:rsidRPr="00731FC6" w:rsidRDefault="003118AC" w:rsidP="00556DAF">
      <w:pPr>
        <w:spacing w:after="150"/>
        <w:jc w:val="both"/>
        <w:rPr>
          <w:rFonts w:ascii="Book Antiqua" w:hAnsi="Book Antiqua" w:cs="Calibri"/>
          <w:iCs/>
          <w:sz w:val="22"/>
          <w:szCs w:val="22"/>
        </w:rPr>
      </w:pPr>
      <w:r w:rsidRPr="00731FC6">
        <w:rPr>
          <w:rFonts w:ascii="Book Antiqua" w:hAnsi="Book Antiqua" w:cs="Calibri"/>
          <w:iCs/>
          <w:sz w:val="22"/>
          <w:szCs w:val="22"/>
        </w:rPr>
        <w:t xml:space="preserve">Pihak pekerja dapat mengambil langkah hukum berupa penetapan pembatalan perjanjian atau pengajuan keberatan. Kendati pada dasarnya batal demi hukum, guna </w:t>
      </w:r>
      <w:r w:rsidRPr="00731FC6">
        <w:rPr>
          <w:rFonts w:ascii="Book Antiqua" w:hAnsi="Book Antiqua" w:cs="Calibri"/>
          <w:iCs/>
          <w:sz w:val="22"/>
          <w:szCs w:val="22"/>
        </w:rPr>
        <w:lastRenderedPageBreak/>
        <w:t>m</w:t>
      </w:r>
      <w:r w:rsidR="0077300F" w:rsidRPr="00731FC6">
        <w:rPr>
          <w:rFonts w:ascii="Book Antiqua" w:hAnsi="Book Antiqua" w:cs="Calibri"/>
          <w:iCs/>
          <w:sz w:val="22"/>
          <w:szCs w:val="22"/>
        </w:rPr>
        <w:t>encapai suatu keadaan</w:t>
      </w:r>
      <w:r w:rsidRPr="00731FC6">
        <w:rPr>
          <w:rFonts w:ascii="Book Antiqua" w:hAnsi="Book Antiqua" w:cs="Calibri"/>
          <w:iCs/>
          <w:sz w:val="22"/>
          <w:szCs w:val="22"/>
        </w:rPr>
        <w:t xml:space="preserve"> kepastian hukum yang hakiki, maka pihak pekerja </w:t>
      </w:r>
      <w:r w:rsidR="0077300F" w:rsidRPr="00731FC6">
        <w:rPr>
          <w:rFonts w:ascii="Book Antiqua" w:hAnsi="Book Antiqua" w:cs="Calibri"/>
          <w:iCs/>
          <w:sz w:val="22"/>
          <w:szCs w:val="22"/>
        </w:rPr>
        <w:t>memungkinkan</w:t>
      </w:r>
      <w:r w:rsidRPr="00731FC6">
        <w:rPr>
          <w:rFonts w:ascii="Book Antiqua" w:hAnsi="Book Antiqua" w:cs="Calibri"/>
          <w:iCs/>
          <w:sz w:val="22"/>
          <w:szCs w:val="22"/>
        </w:rPr>
        <w:t xml:space="preserve"> mengajukan permohonan </w:t>
      </w:r>
      <w:r w:rsidR="00AD5D9E" w:rsidRPr="00731FC6">
        <w:rPr>
          <w:rFonts w:ascii="Book Antiqua" w:hAnsi="Book Antiqua" w:cs="Calibri"/>
          <w:iCs/>
          <w:sz w:val="22"/>
          <w:szCs w:val="22"/>
        </w:rPr>
        <w:t>untuk m</w:t>
      </w:r>
      <w:r w:rsidRPr="00731FC6">
        <w:rPr>
          <w:rFonts w:ascii="Book Antiqua" w:hAnsi="Book Antiqua" w:cs="Calibri"/>
          <w:iCs/>
          <w:sz w:val="22"/>
          <w:szCs w:val="22"/>
        </w:rPr>
        <w:t>embatal</w:t>
      </w:r>
      <w:r w:rsidR="00AD5D9E" w:rsidRPr="00731FC6">
        <w:rPr>
          <w:rFonts w:ascii="Book Antiqua" w:hAnsi="Book Antiqua" w:cs="Calibri"/>
          <w:iCs/>
          <w:sz w:val="22"/>
          <w:szCs w:val="22"/>
        </w:rPr>
        <w:t>k</w:t>
      </w:r>
      <w:r w:rsidRPr="00731FC6">
        <w:rPr>
          <w:rFonts w:ascii="Book Antiqua" w:hAnsi="Book Antiqua" w:cs="Calibri"/>
          <w:iCs/>
          <w:sz w:val="22"/>
          <w:szCs w:val="22"/>
        </w:rPr>
        <w:t xml:space="preserve">an perjanjian. Begitu pula pihak pekerja </w:t>
      </w:r>
      <w:r w:rsidR="00221BB7" w:rsidRPr="00731FC6">
        <w:rPr>
          <w:rFonts w:ascii="Book Antiqua" w:hAnsi="Book Antiqua" w:cs="Calibri"/>
          <w:iCs/>
          <w:sz w:val="22"/>
          <w:szCs w:val="22"/>
        </w:rPr>
        <w:t>memepunnyai</w:t>
      </w:r>
      <w:r w:rsidRPr="00731FC6">
        <w:rPr>
          <w:rFonts w:ascii="Book Antiqua" w:hAnsi="Book Antiqua" w:cs="Calibri"/>
          <w:iCs/>
          <w:sz w:val="22"/>
          <w:szCs w:val="22"/>
        </w:rPr>
        <w:t xml:space="preserve"> ha</w:t>
      </w:r>
      <w:r w:rsidR="00221BB7" w:rsidRPr="00731FC6">
        <w:rPr>
          <w:rFonts w:ascii="Book Antiqua" w:hAnsi="Book Antiqua" w:cs="Calibri"/>
          <w:iCs/>
          <w:sz w:val="22"/>
          <w:szCs w:val="22"/>
        </w:rPr>
        <w:t>k</w:t>
      </w:r>
      <w:r w:rsidRPr="00731FC6">
        <w:rPr>
          <w:rFonts w:ascii="Book Antiqua" w:hAnsi="Book Antiqua" w:cs="Calibri"/>
          <w:iCs/>
          <w:sz w:val="22"/>
          <w:szCs w:val="22"/>
        </w:rPr>
        <w:t xml:space="preserve"> mengajukan keberatan ke</w:t>
      </w:r>
      <w:r w:rsidR="00221BB7" w:rsidRPr="00731FC6">
        <w:rPr>
          <w:rFonts w:ascii="Book Antiqua" w:hAnsi="Book Antiqua" w:cs="Calibri"/>
          <w:iCs/>
          <w:sz w:val="22"/>
          <w:szCs w:val="22"/>
        </w:rPr>
        <w:t xml:space="preserve"> </w:t>
      </w:r>
      <w:r w:rsidRPr="00731FC6">
        <w:rPr>
          <w:rFonts w:ascii="Book Antiqua" w:hAnsi="Book Antiqua" w:cs="Calibri"/>
          <w:iCs/>
          <w:sz w:val="22"/>
          <w:szCs w:val="22"/>
        </w:rPr>
        <w:t>pengadilan negeri, dengan isi gugatan keberatan atas isi dari perjanjian kerjanya.</w:t>
      </w:r>
    </w:p>
    <w:p w14:paraId="203E8F5A" w14:textId="77777777" w:rsidR="00556DAF" w:rsidRPr="00731FC6" w:rsidRDefault="003118AC" w:rsidP="00556DAF">
      <w:pPr>
        <w:spacing w:after="150"/>
        <w:jc w:val="both"/>
        <w:rPr>
          <w:rFonts w:ascii="Book Antiqua" w:hAnsi="Book Antiqua" w:cs="Calibri"/>
          <w:iCs/>
        </w:rPr>
      </w:pPr>
      <w:r w:rsidRPr="00731FC6">
        <w:rPr>
          <w:rFonts w:ascii="Book Antiqua" w:hAnsi="Book Antiqua" w:cs="Calibri"/>
          <w:iCs/>
          <w:sz w:val="22"/>
          <w:szCs w:val="22"/>
        </w:rPr>
        <w:t>Dengan status dari klausul non kompetisi yang mengakibatkan batal demi hukumnya perjanjian, maka dari pihak perusahaan juga barang tentu menginginkan suatu instrumen dalam membentuk kepastian hukum untuk melindungi rahasia perusahaan apabila mantan pekerja mengetahui rahasia perusahaan tersebut dan dianggapnya krusial apabila sampai diketahui perusahaan lain, terlebih lagi perusahaan kompetitor. Klausul non kompetisi yang tidak relevan diterapkan pada hukum positif di Indonesia mengakibatkan kekosongan norma atau yang menjadi landasan dalam memberikan kepastian hukum baik bagi pihak pengusaha maupun pihak pekerja berkaitan dengan terjaganya rahasia perusahaan. Kekosongan norma merupakan kondisi di mana terdapat ketiadaan norma hukum sebagai pengaturan suatu hal.</w:t>
      </w:r>
    </w:p>
    <w:p w14:paraId="503B2CC6" w14:textId="77777777" w:rsidR="00F56CA4" w:rsidRPr="00731FC6" w:rsidRDefault="003118AC" w:rsidP="00F56CA4">
      <w:pPr>
        <w:spacing w:after="150"/>
        <w:jc w:val="both"/>
        <w:rPr>
          <w:rFonts w:ascii="Book Antiqua" w:hAnsi="Book Antiqua" w:cs="Calibri"/>
          <w:iCs/>
        </w:rPr>
      </w:pPr>
      <w:r w:rsidRPr="00731FC6">
        <w:rPr>
          <w:rFonts w:ascii="Book Antiqua" w:hAnsi="Book Antiqua" w:cs="Calibri"/>
          <w:iCs/>
          <w:sz w:val="22"/>
          <w:szCs w:val="22"/>
          <w:lang w:val="id-ID"/>
        </w:rPr>
        <w:t xml:space="preserve">Terdapat dua pengertian mengenai definisi kekosongan hukum, pertama, kekosongan hukum merupakan suatu peristiwa atau keadaan sebagai akibat dari adanya </w:t>
      </w:r>
      <w:r w:rsidR="00AD5D9E" w:rsidRPr="00731FC6">
        <w:rPr>
          <w:rFonts w:ascii="Book Antiqua" w:hAnsi="Book Antiqua" w:cs="Calibri"/>
          <w:iCs/>
          <w:sz w:val="22"/>
          <w:szCs w:val="22"/>
        </w:rPr>
        <w:t>peri</w:t>
      </w:r>
      <w:r w:rsidR="00221BB7" w:rsidRPr="00731FC6">
        <w:rPr>
          <w:rFonts w:ascii="Book Antiqua" w:hAnsi="Book Antiqua" w:cs="Calibri"/>
          <w:iCs/>
          <w:sz w:val="22"/>
          <w:szCs w:val="22"/>
        </w:rPr>
        <w:t>hal</w:t>
      </w:r>
      <w:r w:rsidRPr="00731FC6">
        <w:rPr>
          <w:rFonts w:ascii="Book Antiqua" w:hAnsi="Book Antiqua" w:cs="Calibri"/>
          <w:iCs/>
          <w:sz w:val="22"/>
          <w:szCs w:val="22"/>
          <w:lang w:val="id-ID"/>
        </w:rPr>
        <w:t xml:space="preserve"> yang</w:t>
      </w:r>
      <w:r w:rsidR="00221BB7" w:rsidRPr="00731FC6">
        <w:rPr>
          <w:rFonts w:ascii="Book Antiqua" w:hAnsi="Book Antiqua" w:cs="Calibri"/>
          <w:iCs/>
          <w:sz w:val="22"/>
          <w:szCs w:val="22"/>
        </w:rPr>
        <w:t>mana</w:t>
      </w:r>
      <w:r w:rsidRPr="00731FC6">
        <w:rPr>
          <w:rFonts w:ascii="Book Antiqua" w:hAnsi="Book Antiqua" w:cs="Calibri"/>
          <w:iCs/>
          <w:sz w:val="22"/>
          <w:szCs w:val="22"/>
          <w:lang w:val="id-ID"/>
        </w:rPr>
        <w:t xml:space="preserve"> belum </w:t>
      </w:r>
      <w:r w:rsidR="00AD5D9E" w:rsidRPr="00731FC6">
        <w:rPr>
          <w:rFonts w:ascii="Book Antiqua" w:hAnsi="Book Antiqua" w:cs="Calibri"/>
          <w:iCs/>
          <w:sz w:val="22"/>
          <w:szCs w:val="22"/>
        </w:rPr>
        <w:t>juga</w:t>
      </w:r>
      <w:r w:rsidRPr="00731FC6">
        <w:rPr>
          <w:rFonts w:ascii="Book Antiqua" w:hAnsi="Book Antiqua" w:cs="Calibri"/>
          <w:iCs/>
          <w:sz w:val="22"/>
          <w:szCs w:val="22"/>
          <w:lang w:val="id-ID"/>
        </w:rPr>
        <w:t xml:space="preserve">diatur </w:t>
      </w:r>
      <w:r w:rsidR="00AD5D9E" w:rsidRPr="00731FC6">
        <w:rPr>
          <w:rFonts w:ascii="Book Antiqua" w:hAnsi="Book Antiqua" w:cs="Calibri"/>
          <w:iCs/>
          <w:sz w:val="22"/>
          <w:szCs w:val="22"/>
        </w:rPr>
        <w:t>dalam UU</w:t>
      </w:r>
      <w:r w:rsidRPr="00731FC6">
        <w:rPr>
          <w:rFonts w:ascii="Book Antiqua" w:hAnsi="Book Antiqua" w:cs="Calibri"/>
          <w:iCs/>
          <w:sz w:val="22"/>
          <w:szCs w:val="22"/>
          <w:lang w:val="id-ID"/>
        </w:rPr>
        <w:t xml:space="preserve"> </w:t>
      </w:r>
      <w:r w:rsidR="00221BB7" w:rsidRPr="00731FC6">
        <w:rPr>
          <w:rFonts w:ascii="Book Antiqua" w:hAnsi="Book Antiqua" w:cs="Calibri"/>
          <w:iCs/>
          <w:sz w:val="22"/>
          <w:szCs w:val="22"/>
        </w:rPr>
        <w:t>dan berakibat</w:t>
      </w:r>
      <w:r w:rsidRPr="00731FC6">
        <w:rPr>
          <w:rFonts w:ascii="Book Antiqua" w:hAnsi="Book Antiqua" w:cs="Calibri"/>
          <w:iCs/>
          <w:sz w:val="22"/>
          <w:szCs w:val="22"/>
          <w:lang w:val="id-ID"/>
        </w:rPr>
        <w:t xml:space="preserve"> </w:t>
      </w:r>
      <w:r w:rsidR="00AD5D9E" w:rsidRPr="00731FC6">
        <w:rPr>
          <w:rFonts w:ascii="Book Antiqua" w:hAnsi="Book Antiqua" w:cs="Calibri"/>
          <w:iCs/>
          <w:sz w:val="22"/>
          <w:szCs w:val="22"/>
        </w:rPr>
        <w:t>UU</w:t>
      </w:r>
      <w:r w:rsidRPr="00731FC6">
        <w:rPr>
          <w:rFonts w:ascii="Book Antiqua" w:hAnsi="Book Antiqua" w:cs="Calibri"/>
          <w:iCs/>
          <w:sz w:val="22"/>
          <w:szCs w:val="22"/>
          <w:lang w:val="id-ID"/>
        </w:rPr>
        <w:t xml:space="preserve"> tidak </w:t>
      </w:r>
      <w:r w:rsidR="00221BB7" w:rsidRPr="00731FC6">
        <w:rPr>
          <w:rFonts w:ascii="Book Antiqua" w:hAnsi="Book Antiqua" w:cs="Calibri"/>
          <w:iCs/>
          <w:sz w:val="22"/>
          <w:szCs w:val="22"/>
        </w:rPr>
        <w:t>bisa</w:t>
      </w:r>
      <w:r w:rsidRPr="00731FC6">
        <w:rPr>
          <w:rFonts w:ascii="Book Antiqua" w:hAnsi="Book Antiqua" w:cs="Calibri"/>
          <w:iCs/>
          <w:sz w:val="22"/>
          <w:szCs w:val="22"/>
          <w:lang w:val="id-ID"/>
        </w:rPr>
        <w:t xml:space="preserve"> diimplementasikan </w:t>
      </w:r>
      <w:r w:rsidR="00221BB7" w:rsidRPr="00731FC6">
        <w:rPr>
          <w:rFonts w:ascii="Book Antiqua" w:hAnsi="Book Antiqua" w:cs="Calibri"/>
          <w:iCs/>
          <w:sz w:val="22"/>
          <w:szCs w:val="22"/>
        </w:rPr>
        <w:t>pada</w:t>
      </w:r>
      <w:r w:rsidRPr="00731FC6">
        <w:rPr>
          <w:rFonts w:ascii="Book Antiqua" w:hAnsi="Book Antiqua" w:cs="Calibri"/>
          <w:iCs/>
          <w:sz w:val="22"/>
          <w:szCs w:val="22"/>
          <w:lang w:val="id-ID"/>
        </w:rPr>
        <w:t xml:space="preserve"> keadaan tertentu. Kemudian, </w:t>
      </w:r>
      <w:r w:rsidR="00221BB7" w:rsidRPr="00731FC6">
        <w:rPr>
          <w:rFonts w:ascii="Book Antiqua" w:hAnsi="Book Antiqua" w:cs="Calibri"/>
          <w:iCs/>
          <w:sz w:val="22"/>
          <w:szCs w:val="22"/>
        </w:rPr>
        <w:t>kosongnya</w:t>
      </w:r>
      <w:r w:rsidRPr="00731FC6">
        <w:rPr>
          <w:rFonts w:ascii="Book Antiqua" w:hAnsi="Book Antiqua" w:cs="Calibri"/>
          <w:iCs/>
          <w:sz w:val="22"/>
          <w:szCs w:val="22"/>
          <w:lang w:val="id-ID"/>
        </w:rPr>
        <w:t xml:space="preserve"> hukum merupakan ke</w:t>
      </w:r>
      <w:r w:rsidR="00221BB7" w:rsidRPr="00731FC6">
        <w:rPr>
          <w:rFonts w:ascii="Book Antiqua" w:hAnsi="Book Antiqua" w:cs="Calibri"/>
          <w:iCs/>
          <w:sz w:val="22"/>
          <w:szCs w:val="22"/>
        </w:rPr>
        <w:t>ndisi</w:t>
      </w:r>
      <w:r w:rsidRPr="00731FC6">
        <w:rPr>
          <w:rFonts w:ascii="Book Antiqua" w:hAnsi="Book Antiqua" w:cs="Calibri"/>
          <w:iCs/>
          <w:sz w:val="22"/>
          <w:szCs w:val="22"/>
          <w:lang w:val="id-ID"/>
        </w:rPr>
        <w:t xml:space="preserve"> dari akibat </w:t>
      </w:r>
      <w:r w:rsidR="00AD5D9E" w:rsidRPr="00731FC6">
        <w:rPr>
          <w:rFonts w:ascii="Book Antiqua" w:hAnsi="Book Antiqua" w:cs="Calibri"/>
          <w:iCs/>
          <w:sz w:val="22"/>
          <w:szCs w:val="22"/>
        </w:rPr>
        <w:t>UU</w:t>
      </w:r>
      <w:r w:rsidRPr="00731FC6">
        <w:rPr>
          <w:rFonts w:ascii="Book Antiqua" w:hAnsi="Book Antiqua" w:cs="Calibri"/>
          <w:iCs/>
          <w:sz w:val="22"/>
          <w:szCs w:val="22"/>
          <w:lang w:val="id-ID"/>
        </w:rPr>
        <w:t xml:space="preserve"> yang </w:t>
      </w:r>
      <w:r w:rsidR="00221BB7" w:rsidRPr="00731FC6">
        <w:rPr>
          <w:rFonts w:ascii="Book Antiqua" w:hAnsi="Book Antiqua" w:cs="Calibri"/>
          <w:iCs/>
          <w:sz w:val="22"/>
          <w:szCs w:val="22"/>
        </w:rPr>
        <w:t xml:space="preserve">sifatnya </w:t>
      </w:r>
      <w:r w:rsidRPr="00731FC6">
        <w:rPr>
          <w:rFonts w:ascii="Book Antiqua" w:hAnsi="Book Antiqua" w:cs="Calibri"/>
          <w:iCs/>
          <w:sz w:val="22"/>
          <w:szCs w:val="22"/>
          <w:lang w:val="id-ID"/>
        </w:rPr>
        <w:t xml:space="preserve">abstrak, sehingga </w:t>
      </w:r>
      <w:r w:rsidR="00AD5D9E" w:rsidRPr="00731FC6">
        <w:rPr>
          <w:rFonts w:ascii="Book Antiqua" w:hAnsi="Book Antiqua" w:cs="Calibri"/>
          <w:iCs/>
          <w:sz w:val="22"/>
          <w:szCs w:val="22"/>
        </w:rPr>
        <w:t>di</w:t>
      </w:r>
      <w:r w:rsidRPr="00731FC6">
        <w:rPr>
          <w:rFonts w:ascii="Book Antiqua" w:hAnsi="Book Antiqua" w:cs="Calibri"/>
          <w:iCs/>
          <w:sz w:val="22"/>
          <w:szCs w:val="22"/>
          <w:lang w:val="id-ID"/>
        </w:rPr>
        <w:t>perlu</w:t>
      </w:r>
      <w:r w:rsidR="00AD5D9E" w:rsidRPr="00731FC6">
        <w:rPr>
          <w:rFonts w:ascii="Book Antiqua" w:hAnsi="Book Antiqua" w:cs="Calibri"/>
          <w:iCs/>
          <w:sz w:val="22"/>
          <w:szCs w:val="22"/>
        </w:rPr>
        <w:t>kan</w:t>
      </w:r>
      <w:r w:rsidRPr="00731FC6">
        <w:rPr>
          <w:rFonts w:ascii="Book Antiqua" w:hAnsi="Book Antiqua" w:cs="Calibri"/>
          <w:iCs/>
          <w:sz w:val="22"/>
          <w:szCs w:val="22"/>
          <w:lang w:val="id-ID"/>
        </w:rPr>
        <w:t xml:space="preserve"> mengejawantahkan  </w:t>
      </w:r>
      <w:r w:rsidR="00221BB7" w:rsidRPr="00731FC6">
        <w:rPr>
          <w:rFonts w:ascii="Book Antiqua" w:hAnsi="Book Antiqua" w:cs="Calibri"/>
          <w:iCs/>
          <w:sz w:val="22"/>
          <w:szCs w:val="22"/>
        </w:rPr>
        <w:t>ketentuan</w:t>
      </w:r>
      <w:r w:rsidRPr="00731FC6">
        <w:rPr>
          <w:rFonts w:ascii="Book Antiqua" w:hAnsi="Book Antiqua" w:cs="Calibri"/>
          <w:iCs/>
          <w:sz w:val="22"/>
          <w:szCs w:val="22"/>
          <w:lang w:val="id-ID"/>
        </w:rPr>
        <w:t xml:space="preserve"> yang lebih rendah, teknis, dan konkret.</w:t>
      </w:r>
      <w:r w:rsidR="007A490E" w:rsidRPr="00C44782">
        <w:rPr>
          <w:rStyle w:val="FootnoteReference"/>
        </w:rPr>
        <w:footnoteReference w:id="15"/>
      </w:r>
      <w:r w:rsidRPr="00731FC6">
        <w:rPr>
          <w:rFonts w:ascii="Book Antiqua" w:hAnsi="Book Antiqua" w:cs="Calibri"/>
          <w:iCs/>
          <w:sz w:val="22"/>
          <w:szCs w:val="22"/>
          <w:lang w:val="id-ID"/>
        </w:rPr>
        <w:t xml:space="preserve"> Penyelesaian kekosongan hukum ini dapat diselesaikan dengan asas </w:t>
      </w:r>
      <w:r w:rsidR="00221BB7" w:rsidRPr="00731FC6">
        <w:rPr>
          <w:rFonts w:ascii="Book Antiqua" w:hAnsi="Book Antiqua" w:cs="Calibri"/>
          <w:i/>
          <w:sz w:val="22"/>
          <w:szCs w:val="22"/>
        </w:rPr>
        <w:t>freedom of con</w:t>
      </w:r>
      <w:r w:rsidR="00AD5D9E" w:rsidRPr="00731FC6">
        <w:rPr>
          <w:rFonts w:ascii="Book Antiqua" w:hAnsi="Book Antiqua" w:cs="Calibri"/>
          <w:i/>
          <w:sz w:val="22"/>
          <w:szCs w:val="22"/>
        </w:rPr>
        <w:t>t</w:t>
      </w:r>
      <w:r w:rsidR="00221BB7" w:rsidRPr="00731FC6">
        <w:rPr>
          <w:rFonts w:ascii="Book Antiqua" w:hAnsi="Book Antiqua" w:cs="Calibri"/>
          <w:i/>
          <w:sz w:val="22"/>
          <w:szCs w:val="22"/>
        </w:rPr>
        <w:t>ract</w:t>
      </w:r>
      <w:r w:rsidRPr="00731FC6">
        <w:rPr>
          <w:rFonts w:ascii="Book Antiqua" w:hAnsi="Book Antiqua" w:cs="Calibri"/>
          <w:iCs/>
          <w:sz w:val="22"/>
          <w:szCs w:val="22"/>
          <w:lang w:val="id-ID"/>
        </w:rPr>
        <w:t xml:space="preserve"> dalam ranah hukum </w:t>
      </w:r>
      <w:r w:rsidR="00221BB7" w:rsidRPr="00731FC6">
        <w:rPr>
          <w:rFonts w:ascii="Book Antiqua" w:hAnsi="Book Antiqua" w:cs="Calibri"/>
          <w:iCs/>
          <w:sz w:val="22"/>
          <w:szCs w:val="22"/>
        </w:rPr>
        <w:t>kontrak</w:t>
      </w:r>
      <w:r w:rsidR="00E54725" w:rsidRPr="00731FC6">
        <w:rPr>
          <w:rFonts w:ascii="Book Antiqua" w:hAnsi="Book Antiqua" w:cs="Calibri"/>
          <w:iCs/>
          <w:sz w:val="22"/>
          <w:szCs w:val="22"/>
        </w:rPr>
        <w:t xml:space="preserve">, </w:t>
      </w:r>
      <w:r w:rsidR="00E54725" w:rsidRPr="00731FC6">
        <w:rPr>
          <w:rFonts w:ascii="Book Antiqua" w:hAnsi="Book Antiqua" w:cs="Calibri"/>
          <w:iCs/>
          <w:sz w:val="22"/>
          <w:szCs w:val="22"/>
          <w:lang w:val="id-ID"/>
        </w:rPr>
        <w:t xml:space="preserve">di mana perjanjian </w:t>
      </w:r>
      <w:r w:rsidR="00221BB7" w:rsidRPr="00731FC6">
        <w:rPr>
          <w:rFonts w:ascii="Book Antiqua" w:hAnsi="Book Antiqua" w:cs="Calibri"/>
          <w:iCs/>
          <w:sz w:val="22"/>
          <w:szCs w:val="22"/>
        </w:rPr>
        <w:t>yakni</w:t>
      </w:r>
      <w:r w:rsidR="00E54725" w:rsidRPr="00731FC6">
        <w:rPr>
          <w:rFonts w:ascii="Book Antiqua" w:hAnsi="Book Antiqua" w:cs="Calibri"/>
          <w:iCs/>
          <w:sz w:val="22"/>
          <w:szCs w:val="22"/>
          <w:lang w:val="id-ID"/>
        </w:rPr>
        <w:t xml:space="preserve"> undang-undang </w:t>
      </w:r>
      <w:r w:rsidR="00221BB7" w:rsidRPr="00731FC6">
        <w:rPr>
          <w:rFonts w:ascii="Book Antiqua" w:hAnsi="Book Antiqua" w:cs="Calibri"/>
          <w:iCs/>
          <w:sz w:val="22"/>
          <w:szCs w:val="22"/>
        </w:rPr>
        <w:t>terhadap</w:t>
      </w:r>
      <w:r w:rsidR="00E54725" w:rsidRPr="00731FC6">
        <w:rPr>
          <w:rFonts w:ascii="Book Antiqua" w:hAnsi="Book Antiqua" w:cs="Calibri"/>
          <w:iCs/>
          <w:sz w:val="22"/>
          <w:szCs w:val="22"/>
          <w:lang w:val="id-ID"/>
        </w:rPr>
        <w:t xml:space="preserve"> pihak yang mengikatkan dirinya</w:t>
      </w:r>
      <w:r w:rsidR="00E54725" w:rsidRPr="00731FC6">
        <w:rPr>
          <w:rFonts w:ascii="Book Antiqua" w:hAnsi="Book Antiqua" w:cs="Calibri"/>
          <w:iCs/>
          <w:sz w:val="22"/>
          <w:szCs w:val="22"/>
        </w:rPr>
        <w:t xml:space="preserve">. Sebagaimana </w:t>
      </w:r>
      <w:r w:rsidR="00AD5D9E" w:rsidRPr="00731FC6">
        <w:rPr>
          <w:rFonts w:ascii="Book Antiqua" w:hAnsi="Book Antiqua" w:cs="Calibri"/>
          <w:iCs/>
          <w:sz w:val="22"/>
          <w:szCs w:val="22"/>
        </w:rPr>
        <w:t>dipahami,</w:t>
      </w:r>
      <w:r w:rsidR="00E54725" w:rsidRPr="00731FC6">
        <w:rPr>
          <w:rFonts w:ascii="Book Antiqua" w:hAnsi="Book Antiqua" w:cs="Calibri"/>
          <w:iCs/>
          <w:sz w:val="22"/>
          <w:szCs w:val="22"/>
        </w:rPr>
        <w:t xml:space="preserve"> perjanjian kerja tunduk </w:t>
      </w:r>
      <w:r w:rsidR="00AD5D9E" w:rsidRPr="00731FC6">
        <w:rPr>
          <w:rFonts w:ascii="Book Antiqua" w:hAnsi="Book Antiqua" w:cs="Calibri"/>
          <w:iCs/>
          <w:sz w:val="22"/>
          <w:szCs w:val="22"/>
        </w:rPr>
        <w:t>ke</w:t>
      </w:r>
      <w:r w:rsidR="00E54725" w:rsidRPr="00731FC6">
        <w:rPr>
          <w:rFonts w:ascii="Book Antiqua" w:hAnsi="Book Antiqua" w:cs="Calibri"/>
          <w:iCs/>
          <w:sz w:val="22"/>
          <w:szCs w:val="22"/>
        </w:rPr>
        <w:t>pada asas hukum perjanjian</w:t>
      </w:r>
      <w:r w:rsidR="00AD5D9E" w:rsidRPr="00731FC6">
        <w:rPr>
          <w:rFonts w:ascii="Book Antiqua" w:hAnsi="Book Antiqua" w:cs="Calibri"/>
          <w:iCs/>
          <w:sz w:val="22"/>
          <w:szCs w:val="22"/>
        </w:rPr>
        <w:t>/kontrak</w:t>
      </w:r>
      <w:r w:rsidR="00E54725" w:rsidRPr="00731FC6">
        <w:rPr>
          <w:rFonts w:ascii="Book Antiqua" w:hAnsi="Book Antiqua" w:cs="Calibri"/>
          <w:iCs/>
          <w:sz w:val="22"/>
          <w:szCs w:val="22"/>
        </w:rPr>
        <w:t xml:space="preserve"> pada umumnya yakni asas </w:t>
      </w:r>
      <w:r w:rsidR="00221BB7" w:rsidRPr="00731FC6">
        <w:rPr>
          <w:rFonts w:ascii="Book Antiqua" w:hAnsi="Book Antiqua" w:cs="Calibri"/>
          <w:i/>
          <w:sz w:val="22"/>
          <w:szCs w:val="22"/>
        </w:rPr>
        <w:t>freedom of contract</w:t>
      </w:r>
      <w:r w:rsidR="00E54725" w:rsidRPr="00731FC6">
        <w:rPr>
          <w:rFonts w:ascii="Book Antiqua" w:hAnsi="Book Antiqua" w:cs="Calibri"/>
          <w:iCs/>
          <w:sz w:val="22"/>
          <w:szCs w:val="22"/>
        </w:rPr>
        <w:t xml:space="preserve">, </w:t>
      </w:r>
      <w:r w:rsidR="00221BB7" w:rsidRPr="00731FC6">
        <w:rPr>
          <w:rFonts w:ascii="Book Antiqua" w:hAnsi="Book Antiqua" w:cs="Calibri"/>
          <w:iCs/>
          <w:sz w:val="22"/>
          <w:szCs w:val="22"/>
        </w:rPr>
        <w:t>hingga</w:t>
      </w:r>
      <w:r w:rsidR="00E54725" w:rsidRPr="00731FC6">
        <w:rPr>
          <w:rFonts w:ascii="Book Antiqua" w:hAnsi="Book Antiqua" w:cs="Calibri"/>
          <w:iCs/>
          <w:sz w:val="22"/>
          <w:szCs w:val="22"/>
        </w:rPr>
        <w:t xml:space="preserve"> asas konsensual.</w:t>
      </w:r>
      <w:r w:rsidR="007A490E" w:rsidRPr="00C44782">
        <w:rPr>
          <w:rStyle w:val="FootnoteReference"/>
        </w:rPr>
        <w:footnoteReference w:id="16"/>
      </w:r>
      <w:r w:rsidRPr="00731FC6">
        <w:rPr>
          <w:rFonts w:ascii="Book Antiqua" w:hAnsi="Book Antiqua" w:cs="Calibri"/>
          <w:iCs/>
          <w:sz w:val="22"/>
          <w:szCs w:val="22"/>
          <w:lang w:val="id-ID"/>
        </w:rPr>
        <w:t xml:space="preserve">Adapun asas </w:t>
      </w:r>
      <w:r w:rsidR="00221BB7" w:rsidRPr="00731FC6">
        <w:rPr>
          <w:rFonts w:ascii="Book Antiqua" w:hAnsi="Book Antiqua" w:cs="Calibri"/>
          <w:i/>
          <w:sz w:val="22"/>
          <w:szCs w:val="22"/>
        </w:rPr>
        <w:t>freedom of contract</w:t>
      </w:r>
      <w:r w:rsidRPr="00731FC6">
        <w:rPr>
          <w:rFonts w:ascii="Book Antiqua" w:hAnsi="Book Antiqua" w:cs="Calibri"/>
          <w:iCs/>
          <w:sz w:val="22"/>
          <w:szCs w:val="22"/>
          <w:lang w:val="id-ID"/>
        </w:rPr>
        <w:t xml:space="preserve"> termuat dalam KUHPerdata yang meny</w:t>
      </w:r>
      <w:r w:rsidR="00AD5D9E" w:rsidRPr="00731FC6">
        <w:rPr>
          <w:rFonts w:ascii="Book Antiqua" w:hAnsi="Book Antiqua" w:cs="Calibri"/>
          <w:iCs/>
          <w:sz w:val="22"/>
          <w:szCs w:val="22"/>
        </w:rPr>
        <w:t>atakan jika suatu kontrak dibuat secara sah dan legal maka perjanjian tersebut dapat berlaku layaknya UU bagi para pihak</w:t>
      </w:r>
      <w:r w:rsidR="007A490E" w:rsidRPr="00731FC6">
        <w:rPr>
          <w:rFonts w:ascii="Book Antiqua" w:hAnsi="Book Antiqua" w:cs="Calibri"/>
          <w:iCs/>
          <w:sz w:val="22"/>
          <w:szCs w:val="22"/>
        </w:rPr>
        <w:t xml:space="preserve"> </w:t>
      </w:r>
      <w:r w:rsidR="00AD5D9E" w:rsidRPr="00731FC6">
        <w:rPr>
          <w:rFonts w:ascii="Book Antiqua" w:hAnsi="Book Antiqua" w:cs="Calibri"/>
          <w:iCs/>
          <w:sz w:val="22"/>
          <w:szCs w:val="22"/>
        </w:rPr>
        <w:t>(</w:t>
      </w:r>
      <w:r w:rsidR="00221BB7" w:rsidRPr="00731FC6">
        <w:rPr>
          <w:rFonts w:ascii="Book Antiqua" w:hAnsi="Book Antiqua" w:cs="Calibri"/>
          <w:iCs/>
          <w:sz w:val="22"/>
          <w:szCs w:val="22"/>
          <w:lang w:val="id-ID"/>
        </w:rPr>
        <w:t>Pasal 1338 (1)</w:t>
      </w:r>
      <w:r w:rsidR="00AD5D9E" w:rsidRPr="00731FC6">
        <w:rPr>
          <w:rFonts w:ascii="Book Antiqua" w:hAnsi="Book Antiqua" w:cs="Calibri"/>
          <w:iCs/>
          <w:sz w:val="22"/>
          <w:szCs w:val="22"/>
        </w:rPr>
        <w:t>)</w:t>
      </w:r>
      <w:r w:rsidRPr="00731FC6">
        <w:rPr>
          <w:rFonts w:ascii="Book Antiqua" w:hAnsi="Book Antiqua" w:cs="Calibri"/>
          <w:iCs/>
          <w:sz w:val="22"/>
          <w:szCs w:val="22"/>
          <w:lang w:val="id-ID"/>
        </w:rPr>
        <w:t xml:space="preserve">. Sejalan dengan itu perjanjian dapat </w:t>
      </w:r>
      <w:r w:rsidR="00221BB7" w:rsidRPr="00731FC6">
        <w:rPr>
          <w:rFonts w:ascii="Book Antiqua" w:hAnsi="Book Antiqua" w:cs="Calibri"/>
          <w:iCs/>
          <w:sz w:val="22"/>
          <w:szCs w:val="22"/>
        </w:rPr>
        <w:t>sah</w:t>
      </w:r>
      <w:r w:rsidRPr="00731FC6">
        <w:rPr>
          <w:rFonts w:ascii="Book Antiqua" w:hAnsi="Book Antiqua" w:cs="Calibri"/>
          <w:iCs/>
          <w:sz w:val="22"/>
          <w:szCs w:val="22"/>
          <w:lang w:val="id-ID"/>
        </w:rPr>
        <w:t xml:space="preserve"> apabila memenuhi empat syarat sahnya perjanjian secara kolektif  yang termuat dalam Pasal 1320 KUHPerdata y</w:t>
      </w:r>
      <w:r w:rsidR="00AD5D9E" w:rsidRPr="00731FC6">
        <w:rPr>
          <w:rFonts w:ascii="Book Antiqua" w:hAnsi="Book Antiqua" w:cs="Calibri"/>
          <w:iCs/>
          <w:sz w:val="22"/>
          <w:szCs w:val="22"/>
        </w:rPr>
        <w:t>aitu</w:t>
      </w:r>
      <w:r w:rsidRPr="00731FC6">
        <w:rPr>
          <w:rFonts w:ascii="Book Antiqua" w:hAnsi="Book Antiqua" w:cs="Calibri"/>
          <w:iCs/>
          <w:sz w:val="22"/>
          <w:szCs w:val="22"/>
          <w:lang w:val="id-ID"/>
        </w:rPr>
        <w:t>:</w:t>
      </w:r>
      <w:r w:rsidRPr="00731FC6">
        <w:rPr>
          <w:rFonts w:ascii="Book Antiqua" w:hAnsi="Book Antiqua" w:cs="Calibri"/>
          <w:iCs/>
          <w:sz w:val="22"/>
          <w:szCs w:val="22"/>
        </w:rPr>
        <w:t> </w:t>
      </w:r>
      <w:r w:rsidR="00AD5D9E" w:rsidRPr="00731FC6">
        <w:rPr>
          <w:rFonts w:ascii="Book Antiqua" w:hAnsi="Book Antiqua" w:cs="Calibri"/>
          <w:iCs/>
          <w:sz w:val="22"/>
          <w:szCs w:val="22"/>
        </w:rPr>
        <w:t>kesepakatan, kecakapan, hal tertentu, serta kausa halal.</w:t>
      </w:r>
    </w:p>
    <w:p w14:paraId="7A1E81F0" w14:textId="77777777" w:rsidR="00F56CA4" w:rsidRPr="00731FC6" w:rsidRDefault="003118AC" w:rsidP="00F56CA4">
      <w:pPr>
        <w:spacing w:after="150"/>
        <w:jc w:val="both"/>
        <w:rPr>
          <w:rFonts w:ascii="Book Antiqua" w:hAnsi="Book Antiqua" w:cs="Calibri"/>
          <w:iCs/>
          <w:sz w:val="22"/>
          <w:szCs w:val="22"/>
        </w:rPr>
      </w:pPr>
      <w:r w:rsidRPr="00731FC6">
        <w:rPr>
          <w:rFonts w:ascii="Book Antiqua" w:hAnsi="Book Antiqua" w:cs="Calibri"/>
          <w:iCs/>
          <w:sz w:val="22"/>
          <w:szCs w:val="22"/>
          <w:lang w:val="id-ID"/>
        </w:rPr>
        <w:t xml:space="preserve">Berkenaan dengan </w:t>
      </w:r>
      <w:r w:rsidR="00AD5D9E" w:rsidRPr="00731FC6">
        <w:rPr>
          <w:rFonts w:ascii="Book Antiqua" w:hAnsi="Book Antiqua" w:cs="Calibri"/>
          <w:iCs/>
          <w:sz w:val="22"/>
          <w:szCs w:val="22"/>
        </w:rPr>
        <w:t>itu</w:t>
      </w:r>
      <w:r w:rsidRPr="00731FC6">
        <w:rPr>
          <w:rFonts w:ascii="Book Antiqua" w:hAnsi="Book Antiqua" w:cs="Calibri"/>
          <w:iCs/>
          <w:sz w:val="22"/>
          <w:szCs w:val="22"/>
          <w:lang w:val="id-ID"/>
        </w:rPr>
        <w:t xml:space="preserve"> maka dapat ditarik benang merah sebagai penyelesaian masalah yang menerapkan sistem </w:t>
      </w:r>
      <w:r w:rsidRPr="00731FC6">
        <w:rPr>
          <w:rFonts w:ascii="Book Antiqua" w:hAnsi="Book Antiqua" w:cs="Calibri"/>
          <w:i/>
          <w:iCs/>
          <w:sz w:val="22"/>
          <w:szCs w:val="22"/>
          <w:lang w:val="id-ID"/>
        </w:rPr>
        <w:t>win-win solution, </w:t>
      </w:r>
      <w:r w:rsidRPr="00731FC6">
        <w:rPr>
          <w:rFonts w:ascii="Book Antiqua" w:hAnsi="Book Antiqua" w:cs="Calibri"/>
          <w:iCs/>
          <w:sz w:val="22"/>
          <w:szCs w:val="22"/>
          <w:lang w:val="id-ID"/>
        </w:rPr>
        <w:t xml:space="preserve">di mana para pihak sama-sama mendapatkan ‘keuntungan’ baik bagi pekerja maupun pihak perusahaan, yakni memuat klausul kerahasiaan dalam perjanjian kerja. Berbeda dengan klausul non kompetisi, klausul kerahasiaan hanya berisi kewajiban untuk pihak pekerja bersedia untuk menjaga rahasia perusahaan tanpa menyatakan pihak pekerja tidak diizinkan untuk pindah bekerja pada perusahaan lain utamanya perusahaan kompetitor. Klausul kerahasiaan masih mengikat pekerja meskipun pekerja sudah tidak lagi bekerja di perusahaan sebelumnya. Oleh karenanya berdasarkan klausul kerahasiaan ini maka timbul keadaan saling diuntungkannya kedua belah pihak, di mana pihak perusahaan merasa diamankan melalui kepastian hukum dalam perjanjian yang memuat klausul kerahasiaan bahwa pihak pekerja bersedia untuk tidak membocorkan informasi yang merupakan rahasia perusahaan meskipun nantinya akan berpindah ke perusahaan </w:t>
      </w:r>
      <w:r w:rsidRPr="00731FC6">
        <w:rPr>
          <w:rFonts w:ascii="Book Antiqua" w:hAnsi="Book Antiqua" w:cs="Calibri"/>
          <w:iCs/>
          <w:sz w:val="22"/>
          <w:szCs w:val="22"/>
          <w:lang w:val="id-ID"/>
        </w:rPr>
        <w:lastRenderedPageBreak/>
        <w:t xml:space="preserve">lain. Sedangkan pihak pekerja mendapatkan keuntungan bahwa haknya dalam memilih pekerjaan sesuai ketentuan  Pasal 38 (2) UU HAM tetap terjaga </w:t>
      </w:r>
      <w:r w:rsidR="00043B65" w:rsidRPr="00731FC6">
        <w:rPr>
          <w:rFonts w:ascii="Book Antiqua" w:hAnsi="Book Antiqua" w:cs="Calibri"/>
          <w:iCs/>
          <w:sz w:val="22"/>
          <w:szCs w:val="22"/>
        </w:rPr>
        <w:t>serta</w:t>
      </w:r>
      <w:r w:rsidRPr="00731FC6">
        <w:rPr>
          <w:rFonts w:ascii="Book Antiqua" w:hAnsi="Book Antiqua" w:cs="Calibri"/>
          <w:iCs/>
          <w:sz w:val="22"/>
          <w:szCs w:val="22"/>
          <w:lang w:val="id-ID"/>
        </w:rPr>
        <w:t xml:space="preserve"> tidak </w:t>
      </w:r>
      <w:r w:rsidR="00043B65" w:rsidRPr="00731FC6">
        <w:rPr>
          <w:rFonts w:ascii="Book Antiqua" w:hAnsi="Book Antiqua" w:cs="Calibri"/>
          <w:iCs/>
          <w:sz w:val="22"/>
          <w:szCs w:val="22"/>
        </w:rPr>
        <w:t>bisa</w:t>
      </w:r>
      <w:r w:rsidRPr="00731FC6">
        <w:rPr>
          <w:rFonts w:ascii="Book Antiqua" w:hAnsi="Book Antiqua" w:cs="Calibri"/>
          <w:iCs/>
          <w:sz w:val="22"/>
          <w:szCs w:val="22"/>
          <w:lang w:val="id-ID"/>
        </w:rPr>
        <w:t xml:space="preserve"> dilanggar</w:t>
      </w:r>
      <w:r w:rsidR="00F56CA4" w:rsidRPr="00731FC6">
        <w:rPr>
          <w:rFonts w:ascii="Book Antiqua" w:hAnsi="Book Antiqua" w:cs="Calibri"/>
          <w:iCs/>
          <w:sz w:val="22"/>
          <w:szCs w:val="22"/>
        </w:rPr>
        <w:t>.</w:t>
      </w:r>
    </w:p>
    <w:p w14:paraId="4E6383FD" w14:textId="77777777" w:rsidR="00F56CA4" w:rsidRPr="00731FC6" w:rsidRDefault="003118AC" w:rsidP="00F56CA4">
      <w:pPr>
        <w:spacing w:after="150"/>
        <w:jc w:val="both"/>
        <w:rPr>
          <w:rFonts w:ascii="Book Antiqua" w:hAnsi="Book Antiqua" w:cs="Calibri"/>
          <w:iCs/>
          <w:sz w:val="22"/>
          <w:szCs w:val="22"/>
          <w:lang w:val="id-ID"/>
        </w:rPr>
      </w:pPr>
      <w:r w:rsidRPr="00731FC6">
        <w:rPr>
          <w:rFonts w:ascii="Book Antiqua" w:hAnsi="Book Antiqua" w:cs="Calibri"/>
          <w:iCs/>
          <w:sz w:val="22"/>
          <w:szCs w:val="22"/>
          <w:lang w:val="id-ID"/>
        </w:rPr>
        <w:t>Apabila klausul kerahasiaan ini sudah termuat dalam perjanjian kerja, maka pihak pekerja dan perusahaan harus mematuhi isi dari ketentuannya, karena sudah mengikat secara hukum. Namun, apabila memang tidak diatur sebelumnya, tetapi klausul kerahasiaan ini dianggap perlu dan penting, maka terdapat dua cara penanganan apabila dalam perjanjian kerja tidak memuat klausul kerahasiaan sebelumnya.</w:t>
      </w:r>
    </w:p>
    <w:p w14:paraId="77888066" w14:textId="0815FBA4" w:rsidR="00A87D55" w:rsidRPr="00731FC6" w:rsidRDefault="003118AC" w:rsidP="00F56CA4">
      <w:pPr>
        <w:spacing w:after="150"/>
        <w:jc w:val="both"/>
        <w:rPr>
          <w:rFonts w:ascii="Book Antiqua" w:hAnsi="Book Antiqua" w:cs="Calibri"/>
          <w:iCs/>
        </w:rPr>
      </w:pPr>
      <w:r w:rsidRPr="00731FC6">
        <w:rPr>
          <w:rFonts w:ascii="Book Antiqua" w:hAnsi="Book Antiqua" w:cs="Calibri"/>
          <w:iCs/>
          <w:sz w:val="22"/>
          <w:szCs w:val="22"/>
        </w:rPr>
        <w:t xml:space="preserve">Pertama, dengan membuat perjanjian kerahasiaan. Perjanjian kerahasiaan atau dalam istilah lain disebut dengan </w:t>
      </w:r>
      <w:r w:rsidRPr="00731FC6">
        <w:rPr>
          <w:rFonts w:ascii="Book Antiqua" w:hAnsi="Book Antiqua" w:cs="Calibri"/>
          <w:i/>
          <w:sz w:val="22"/>
          <w:szCs w:val="22"/>
        </w:rPr>
        <w:t>non disclosure agreement</w:t>
      </w:r>
      <w:r w:rsidRPr="00731FC6">
        <w:rPr>
          <w:rFonts w:ascii="Book Antiqua" w:hAnsi="Book Antiqua" w:cs="Calibri"/>
          <w:iCs/>
          <w:sz w:val="22"/>
          <w:szCs w:val="22"/>
        </w:rPr>
        <w:t xml:space="preserve"> atau </w:t>
      </w:r>
      <w:r w:rsidRPr="00731FC6">
        <w:rPr>
          <w:rFonts w:ascii="Book Antiqua" w:hAnsi="Book Antiqua" w:cs="Calibri"/>
          <w:i/>
          <w:sz w:val="22"/>
          <w:szCs w:val="22"/>
        </w:rPr>
        <w:t>confidentiality agreement</w:t>
      </w:r>
      <w:r w:rsidRPr="00731FC6">
        <w:rPr>
          <w:rFonts w:ascii="Book Antiqua" w:hAnsi="Book Antiqua" w:cs="Calibri"/>
          <w:iCs/>
          <w:sz w:val="22"/>
          <w:szCs w:val="22"/>
        </w:rPr>
        <w:t xml:space="preserve"> merupakan hukum kontrak antara pihak yang memberikan kewenangan guna memberikan informasi yang sifatnya rahasia, yang digunakan oleh pihak yang mengungkapkan kepada pihak penerima informasidengan tujuan tertentu baik perjanjian kerja atau kepentingan</w:t>
      </w:r>
      <w:r w:rsidR="002609E2" w:rsidRPr="00731FC6">
        <w:rPr>
          <w:rFonts w:ascii="Book Antiqua" w:hAnsi="Book Antiqua" w:cs="Calibri"/>
          <w:iCs/>
          <w:sz w:val="22"/>
          <w:szCs w:val="22"/>
        </w:rPr>
        <w:t>.</w:t>
      </w:r>
      <w:r w:rsidRPr="00731FC6">
        <w:rPr>
          <w:rFonts w:ascii="Book Antiqua" w:hAnsi="Book Antiqua" w:cs="Calibri"/>
          <w:iCs/>
          <w:sz w:val="22"/>
          <w:szCs w:val="22"/>
        </w:rPr>
        <w:t xml:space="preserve"> Adapun hak </w:t>
      </w:r>
      <w:r w:rsidR="00043B65" w:rsidRPr="00731FC6">
        <w:rPr>
          <w:rFonts w:ascii="Book Antiqua" w:hAnsi="Book Antiqua" w:cs="Calibri"/>
          <w:iCs/>
          <w:sz w:val="22"/>
          <w:szCs w:val="22"/>
        </w:rPr>
        <w:t>&amp;</w:t>
      </w:r>
      <w:r w:rsidRPr="00731FC6">
        <w:rPr>
          <w:rFonts w:ascii="Book Antiqua" w:hAnsi="Book Antiqua" w:cs="Calibri"/>
          <w:iCs/>
          <w:sz w:val="22"/>
          <w:szCs w:val="22"/>
        </w:rPr>
        <w:t xml:space="preserve"> kewajiban </w:t>
      </w:r>
      <w:r w:rsidR="00043B65" w:rsidRPr="00731FC6">
        <w:rPr>
          <w:rFonts w:ascii="Book Antiqua" w:hAnsi="Book Antiqua" w:cs="Calibri"/>
          <w:iCs/>
          <w:sz w:val="22"/>
          <w:szCs w:val="22"/>
        </w:rPr>
        <w:t>pada</w:t>
      </w:r>
      <w:r w:rsidRPr="00731FC6">
        <w:rPr>
          <w:rFonts w:ascii="Book Antiqua" w:hAnsi="Book Antiqua" w:cs="Calibri"/>
          <w:iCs/>
          <w:sz w:val="22"/>
          <w:szCs w:val="22"/>
        </w:rPr>
        <w:t xml:space="preserve"> Perjanjian kerahasiaan ini adalah sebagai berikut.</w:t>
      </w:r>
      <w:r w:rsidR="007A490E" w:rsidRPr="00C44782">
        <w:rPr>
          <w:rStyle w:val="FootnoteReference"/>
        </w:rPr>
        <w:footnoteReference w:id="17"/>
      </w:r>
    </w:p>
    <w:p w14:paraId="09F327E2" w14:textId="77777777" w:rsidR="00A87D55" w:rsidRPr="00731FC6" w:rsidRDefault="003118AC" w:rsidP="00A87D55">
      <w:pPr>
        <w:pStyle w:val="ListParagraph"/>
        <w:numPr>
          <w:ilvl w:val="0"/>
          <w:numId w:val="44"/>
        </w:numPr>
        <w:spacing w:after="150"/>
        <w:jc w:val="both"/>
        <w:rPr>
          <w:rFonts w:ascii="Book Antiqua" w:hAnsi="Book Antiqua" w:cs="Calibri"/>
          <w:iCs/>
          <w:lang w:val="en-US"/>
        </w:rPr>
      </w:pPr>
      <w:r w:rsidRPr="00731FC6">
        <w:rPr>
          <w:rFonts w:ascii="Book Antiqua" w:hAnsi="Book Antiqua" w:cs="Calibri"/>
          <w:iCs/>
          <w:lang w:val="id-ID"/>
        </w:rPr>
        <w:t>Hak untuk menerima informasi rahasia kepada pihak penerima informasi oleh pemberi informasi;</w:t>
      </w:r>
      <w:r w:rsidRPr="00731FC6">
        <w:rPr>
          <w:rFonts w:ascii="Book Antiqua" w:hAnsi="Book Antiqua" w:cs="Calibri"/>
          <w:iCs/>
          <w:lang w:val="en-US"/>
        </w:rPr>
        <w:t> </w:t>
      </w:r>
    </w:p>
    <w:p w14:paraId="2ABD87F8" w14:textId="77777777" w:rsidR="00A87D55" w:rsidRPr="00731FC6" w:rsidRDefault="003118AC" w:rsidP="00A87D55">
      <w:pPr>
        <w:pStyle w:val="ListParagraph"/>
        <w:numPr>
          <w:ilvl w:val="0"/>
          <w:numId w:val="44"/>
        </w:numPr>
        <w:spacing w:after="150"/>
        <w:jc w:val="both"/>
        <w:rPr>
          <w:rFonts w:ascii="Book Antiqua" w:hAnsi="Book Antiqua" w:cs="Calibri"/>
          <w:iCs/>
          <w:lang w:val="en-US"/>
        </w:rPr>
      </w:pPr>
      <w:r w:rsidRPr="00731FC6">
        <w:rPr>
          <w:rFonts w:ascii="Book Antiqua" w:hAnsi="Book Antiqua" w:cs="Calibri"/>
          <w:iCs/>
          <w:lang w:val="id-ID"/>
        </w:rPr>
        <w:t>Pihak penerima informasi rahasia tersebut memiliki hak untuk menggunakan informasi yang bersifat rahasia tersebut sesuai dengan kesepakatan para pihak;</w:t>
      </w:r>
      <w:r w:rsidRPr="00731FC6">
        <w:rPr>
          <w:rFonts w:ascii="Book Antiqua" w:hAnsi="Book Antiqua" w:cs="Calibri"/>
          <w:iCs/>
          <w:lang w:val="en-US"/>
        </w:rPr>
        <w:t> </w:t>
      </w:r>
    </w:p>
    <w:p w14:paraId="640B820B" w14:textId="77777777" w:rsidR="00A87D55" w:rsidRPr="00731FC6" w:rsidRDefault="003118AC" w:rsidP="00A87D55">
      <w:pPr>
        <w:pStyle w:val="ListParagraph"/>
        <w:numPr>
          <w:ilvl w:val="0"/>
          <w:numId w:val="44"/>
        </w:numPr>
        <w:spacing w:after="150"/>
        <w:jc w:val="both"/>
        <w:rPr>
          <w:rFonts w:ascii="Book Antiqua" w:hAnsi="Book Antiqua" w:cs="Calibri"/>
          <w:iCs/>
          <w:lang w:val="en-US"/>
        </w:rPr>
      </w:pPr>
      <w:r w:rsidRPr="00731FC6">
        <w:rPr>
          <w:rFonts w:ascii="Book Antiqua" w:hAnsi="Book Antiqua" w:cs="Calibri"/>
          <w:iCs/>
          <w:lang w:val="id-ID"/>
        </w:rPr>
        <w:t>Penerima informasi memiliki kewajiban menjaga informasi rahasia serta tidak menyampaikan dalam bentuk apa pun, baik keseluruhan maupun sebagian, kecuali para pihak menyetujuinya (secara tertulis);</w:t>
      </w:r>
      <w:r w:rsidRPr="00731FC6">
        <w:rPr>
          <w:rFonts w:ascii="Book Antiqua" w:hAnsi="Book Antiqua" w:cs="Calibri"/>
          <w:iCs/>
          <w:lang w:val="en-US"/>
        </w:rPr>
        <w:t> </w:t>
      </w:r>
    </w:p>
    <w:p w14:paraId="0D84A94B" w14:textId="77777777" w:rsidR="00F56CA4" w:rsidRPr="00731FC6" w:rsidRDefault="003118AC" w:rsidP="00F56CA4">
      <w:pPr>
        <w:pStyle w:val="ListParagraph"/>
        <w:numPr>
          <w:ilvl w:val="0"/>
          <w:numId w:val="44"/>
        </w:numPr>
        <w:spacing w:after="150"/>
        <w:jc w:val="both"/>
        <w:rPr>
          <w:rFonts w:ascii="Book Antiqua" w:hAnsi="Book Antiqua" w:cs="Calibri"/>
          <w:iCs/>
          <w:lang w:val="en-US"/>
        </w:rPr>
      </w:pPr>
      <w:r w:rsidRPr="00731FC6">
        <w:rPr>
          <w:rFonts w:ascii="Book Antiqua" w:hAnsi="Book Antiqua" w:cs="Calibri"/>
          <w:iCs/>
          <w:lang w:val="id-ID"/>
        </w:rPr>
        <w:t>Penerima informasi tidak diperkenankan menggunakan informasi rahasia tersebut selain pada kegunaannya yang tertuang dalam perjanjian.</w:t>
      </w:r>
      <w:r w:rsidRPr="00731FC6">
        <w:rPr>
          <w:rFonts w:ascii="Book Antiqua" w:hAnsi="Book Antiqua" w:cs="Calibri"/>
          <w:iCs/>
          <w:lang w:val="en-US"/>
        </w:rPr>
        <w:t> </w:t>
      </w:r>
    </w:p>
    <w:p w14:paraId="0DD9A271" w14:textId="77777777" w:rsidR="00F56CA4" w:rsidRPr="00731FC6" w:rsidRDefault="00656A64" w:rsidP="00F56CA4">
      <w:pPr>
        <w:spacing w:after="150"/>
        <w:jc w:val="both"/>
        <w:rPr>
          <w:rFonts w:ascii="Book Antiqua" w:hAnsi="Book Antiqua" w:cs="Calibri"/>
          <w:iCs/>
          <w:sz w:val="22"/>
          <w:szCs w:val="22"/>
        </w:rPr>
      </w:pPr>
      <w:r w:rsidRPr="00731FC6">
        <w:rPr>
          <w:rFonts w:ascii="Book Antiqua" w:hAnsi="Book Antiqua" w:cs="Calibri"/>
          <w:iCs/>
          <w:sz w:val="22"/>
          <w:szCs w:val="22"/>
        </w:rPr>
        <w:t>Apabila me</w:t>
      </w:r>
      <w:r w:rsidR="00652E79" w:rsidRPr="00731FC6">
        <w:rPr>
          <w:rFonts w:ascii="Book Antiqua" w:hAnsi="Book Antiqua" w:cs="Calibri"/>
          <w:iCs/>
          <w:sz w:val="22"/>
          <w:szCs w:val="22"/>
        </w:rPr>
        <w:t>n</w:t>
      </w:r>
      <w:r w:rsidRPr="00731FC6">
        <w:rPr>
          <w:rFonts w:ascii="Book Antiqua" w:hAnsi="Book Antiqua" w:cs="Calibri"/>
          <w:iCs/>
          <w:sz w:val="22"/>
          <w:szCs w:val="22"/>
        </w:rPr>
        <w:t>gacu pada</w:t>
      </w:r>
      <w:r w:rsidR="00BA6707" w:rsidRPr="00731FC6">
        <w:rPr>
          <w:rFonts w:ascii="Book Antiqua" w:hAnsi="Book Antiqua" w:cs="Calibri"/>
          <w:iCs/>
          <w:sz w:val="22"/>
          <w:szCs w:val="22"/>
        </w:rPr>
        <w:t xml:space="preserve"> teori terjadinya perjanjian </w:t>
      </w:r>
      <w:r w:rsidR="00BA6707" w:rsidRPr="00731FC6">
        <w:rPr>
          <w:rFonts w:ascii="Book Antiqua" w:hAnsi="Book Antiqua" w:cs="Calibri"/>
          <w:i/>
          <w:sz w:val="22"/>
          <w:szCs w:val="22"/>
        </w:rPr>
        <w:t xml:space="preserve">(verklaring theorie) dari Van Dunne, </w:t>
      </w:r>
      <w:r w:rsidRPr="00731FC6">
        <w:rPr>
          <w:rFonts w:ascii="Book Antiqua" w:hAnsi="Book Antiqua" w:cs="Calibri"/>
          <w:iCs/>
          <w:sz w:val="22"/>
          <w:szCs w:val="22"/>
        </w:rPr>
        <w:t xml:space="preserve">yang </w:t>
      </w:r>
      <w:r w:rsidR="00BA6707" w:rsidRPr="00731FC6">
        <w:rPr>
          <w:rFonts w:ascii="Book Antiqua" w:hAnsi="Book Antiqua" w:cs="Calibri"/>
          <w:iCs/>
          <w:sz w:val="22"/>
          <w:szCs w:val="22"/>
        </w:rPr>
        <w:t>menjelaskan bahwa perjanjian terjadi setelah adanya pernyataan dari masing</w:t>
      </w:r>
      <w:r w:rsidR="00A87D55" w:rsidRPr="00731FC6">
        <w:rPr>
          <w:rFonts w:ascii="Book Antiqua" w:hAnsi="Book Antiqua" w:cs="Calibri"/>
          <w:iCs/>
          <w:sz w:val="22"/>
          <w:szCs w:val="22"/>
        </w:rPr>
        <w:t>-</w:t>
      </w:r>
      <w:r w:rsidR="00BA6707" w:rsidRPr="00731FC6">
        <w:rPr>
          <w:rFonts w:ascii="Book Antiqua" w:hAnsi="Book Antiqua" w:cs="Calibri"/>
          <w:iCs/>
          <w:sz w:val="22"/>
          <w:szCs w:val="22"/>
        </w:rPr>
        <w:t>masing pihak</w:t>
      </w:r>
      <w:r w:rsidRPr="00731FC6">
        <w:rPr>
          <w:rFonts w:ascii="Book Antiqua" w:hAnsi="Book Antiqua" w:cs="Calibri"/>
          <w:iCs/>
          <w:sz w:val="22"/>
          <w:szCs w:val="22"/>
        </w:rPr>
        <w:t>, d</w:t>
      </w:r>
      <w:r w:rsidR="003118AC" w:rsidRPr="00731FC6">
        <w:rPr>
          <w:rFonts w:ascii="Book Antiqua" w:hAnsi="Book Antiqua" w:cs="Calibri"/>
          <w:iCs/>
          <w:sz w:val="22"/>
          <w:szCs w:val="22"/>
        </w:rPr>
        <w:t xml:space="preserve">engan adanya perjanjian kerahasiaan ini, pihak pekerja tidak hannya terikat semasih masa kerjanya </w:t>
      </w:r>
      <w:r w:rsidR="00043B65" w:rsidRPr="00731FC6">
        <w:rPr>
          <w:rFonts w:ascii="Book Antiqua" w:hAnsi="Book Antiqua" w:cs="Calibri"/>
          <w:iCs/>
          <w:sz w:val="22"/>
          <w:szCs w:val="22"/>
        </w:rPr>
        <w:t>saja</w:t>
      </w:r>
      <w:r w:rsidR="003118AC" w:rsidRPr="00731FC6">
        <w:rPr>
          <w:rFonts w:ascii="Book Antiqua" w:hAnsi="Book Antiqua" w:cs="Calibri"/>
          <w:iCs/>
          <w:sz w:val="22"/>
          <w:szCs w:val="22"/>
        </w:rPr>
        <w:t>, sehingga perjanjian kerahasiaan memberikan tanggung jawab serta kewajiban kepada pihak pekerja untuk senantiasa menjaga informasi rahasia perusahaan sesuai kesepakatan pada masa kerja. Perjanjian kerahasiaan ini merupakan perjanjian baru (tambahan) yang sifatnya terpisah namun memiliki korelasi dengan perjanjian utamanya.</w:t>
      </w:r>
    </w:p>
    <w:p w14:paraId="1D6649C3" w14:textId="77777777" w:rsidR="00642416" w:rsidRPr="00731FC6" w:rsidRDefault="003118AC" w:rsidP="00642416">
      <w:pPr>
        <w:spacing w:after="150"/>
        <w:jc w:val="both"/>
        <w:rPr>
          <w:rFonts w:ascii="Book Antiqua" w:hAnsi="Book Antiqua" w:cs="Calibri"/>
          <w:iCs/>
        </w:rPr>
      </w:pPr>
      <w:r w:rsidRPr="00731FC6">
        <w:rPr>
          <w:rFonts w:ascii="Book Antiqua" w:hAnsi="Book Antiqua" w:cs="Calibri"/>
          <w:iCs/>
          <w:sz w:val="22"/>
          <w:szCs w:val="22"/>
        </w:rPr>
        <w:t>Kedua, klausul perjanjian dapat ditambahkan dalam adendum perjanjian. Adendum merupakan penyebutan dalam hukum kontrak atau perjanjian yang bermakna bahwa tambahan klausul (pasal-pasal) yang secara fisik terpisah dar perjanjian pokok, akan tetapi berdasarkan hukum melekat pada perjanjian utama. Di sini, para pihak yang bersangkutan dapat mengimbuhkan klausul kerahasiaan dalam adendum perjanjian, hingga kemudian kedua belah pihak menandatanganinya.</w:t>
      </w:r>
    </w:p>
    <w:p w14:paraId="46BFF4A7" w14:textId="77777777" w:rsidR="00642416" w:rsidRPr="00731FC6" w:rsidRDefault="003118AC" w:rsidP="00642416">
      <w:pPr>
        <w:spacing w:after="150"/>
        <w:jc w:val="both"/>
        <w:rPr>
          <w:rFonts w:ascii="Book Antiqua" w:hAnsi="Book Antiqua" w:cs="Calibri"/>
          <w:iCs/>
        </w:rPr>
      </w:pPr>
      <w:r w:rsidRPr="00731FC6">
        <w:rPr>
          <w:rFonts w:ascii="Book Antiqua" w:hAnsi="Book Antiqua" w:cs="Calibri"/>
          <w:iCs/>
          <w:sz w:val="22"/>
          <w:szCs w:val="22"/>
        </w:rPr>
        <w:lastRenderedPageBreak/>
        <w:t>Urgensi perjanjian kerahasiaan baik dalam perjanjian yang terpisah maupun dalam bentuk adendum sama-sama masih terhubung dengan perjanjian kerja dari pihak perusahaan dengan pihak pekerja yang dapat menjadi sarana solutif dari permasalahan vacuum of norm berkenaan dengan kepastian hukum pihak perusahaan untuk dapat merasa aman rahasaia perusahaannya tidak disalahgunakan, dan terlindungi dari indikasi bocornya informasi, sekaligus sarana pengganti klausul non kompetisi dala</w:t>
      </w:r>
      <w:r w:rsidR="00DA06EF" w:rsidRPr="00731FC6">
        <w:rPr>
          <w:rFonts w:ascii="Book Antiqua" w:hAnsi="Book Antiqua" w:cs="Calibri"/>
          <w:iCs/>
          <w:sz w:val="22"/>
          <w:szCs w:val="22"/>
        </w:rPr>
        <w:t>m</w:t>
      </w:r>
      <w:r w:rsidRPr="00731FC6">
        <w:rPr>
          <w:rFonts w:ascii="Book Antiqua" w:hAnsi="Book Antiqua" w:cs="Calibri"/>
          <w:iCs/>
          <w:sz w:val="22"/>
          <w:szCs w:val="22"/>
        </w:rPr>
        <w:t xml:space="preserve"> perjanjian kerja yang berimplikasi melanggar Hak kebebasan dalam memilih pekerjaan yang diatur dalam undang-undang.</w:t>
      </w:r>
    </w:p>
    <w:p w14:paraId="106FB179" w14:textId="65033F63" w:rsidR="00503BA1" w:rsidRPr="005735FE" w:rsidRDefault="00882EA9" w:rsidP="005735FE">
      <w:pPr>
        <w:pStyle w:val="ListParagraph"/>
        <w:numPr>
          <w:ilvl w:val="0"/>
          <w:numId w:val="52"/>
        </w:numPr>
        <w:spacing w:after="150"/>
        <w:ind w:left="567" w:hanging="567"/>
        <w:jc w:val="both"/>
        <w:rPr>
          <w:rFonts w:ascii="Book Antiqua" w:hAnsi="Book Antiqua" w:cs="Calibri"/>
          <w:iCs/>
          <w:sz w:val="24"/>
          <w:szCs w:val="24"/>
          <w:lang w:val="en-US"/>
        </w:rPr>
      </w:pPr>
      <w:r w:rsidRPr="005735FE">
        <w:rPr>
          <w:rFonts w:ascii="Book Antiqua" w:hAnsi="Book Antiqua"/>
          <w:b/>
          <w:bCs/>
          <w:sz w:val="24"/>
          <w:szCs w:val="24"/>
          <w:lang w:val="id-ID"/>
        </w:rPr>
        <w:t>Kesimpulan</w:t>
      </w:r>
    </w:p>
    <w:p w14:paraId="017A125A" w14:textId="0BA5F80D" w:rsidR="00F655ED" w:rsidRPr="00C13851" w:rsidRDefault="00882EA9" w:rsidP="00503BA1">
      <w:pPr>
        <w:spacing w:after="150"/>
        <w:jc w:val="both"/>
        <w:rPr>
          <w:rFonts w:ascii="Book Antiqua" w:hAnsi="Book Antiqua" w:cs="Calibri"/>
          <w:sz w:val="22"/>
          <w:szCs w:val="22"/>
        </w:rPr>
      </w:pPr>
      <w:r w:rsidRPr="00731FC6">
        <w:rPr>
          <w:rFonts w:ascii="Book Antiqua" w:hAnsi="Book Antiqua" w:cs="Calibri"/>
          <w:sz w:val="22"/>
          <w:szCs w:val="22"/>
        </w:rPr>
        <w:t xml:space="preserve">Pada </w:t>
      </w:r>
      <w:r w:rsidR="003118AC" w:rsidRPr="00731FC6">
        <w:rPr>
          <w:rFonts w:ascii="Book Antiqua" w:hAnsi="Book Antiqua" w:cs="Calibri"/>
          <w:sz w:val="22"/>
          <w:szCs w:val="22"/>
          <w:lang w:val="id-ID"/>
        </w:rPr>
        <w:t xml:space="preserve">Pekerja yang pindah kerja adalah hal yang lumrah dan sah, di mana hal tersebut merupakan bagian dari pemutusan hubungan kerja yang dari pihak pekerja itu sendiri, baik karena masa kerja sudah berakhir, maupun belum. Apabila memang masa kerja belum habis, maka pekerja memiliki kewajiban untuk memberikan kompensasi berupa ganti kerugian sebesar </w:t>
      </w:r>
      <w:r w:rsidR="00043B65" w:rsidRPr="00731FC6">
        <w:rPr>
          <w:rFonts w:ascii="Book Antiqua" w:hAnsi="Book Antiqua" w:cs="Calibri"/>
          <w:sz w:val="22"/>
          <w:szCs w:val="22"/>
        </w:rPr>
        <w:t>gaji dari</w:t>
      </w:r>
      <w:r w:rsidR="003118AC" w:rsidRPr="00731FC6">
        <w:rPr>
          <w:rFonts w:ascii="Book Antiqua" w:hAnsi="Book Antiqua" w:cs="Calibri"/>
          <w:sz w:val="22"/>
          <w:szCs w:val="22"/>
          <w:lang w:val="id-ID"/>
        </w:rPr>
        <w:t xml:space="preserve"> pekerja hingga waktu perjanjian kerja</w:t>
      </w:r>
      <w:r w:rsidR="00043B65" w:rsidRPr="00731FC6">
        <w:rPr>
          <w:rFonts w:ascii="Book Antiqua" w:hAnsi="Book Antiqua" w:cs="Calibri"/>
          <w:sz w:val="22"/>
          <w:szCs w:val="22"/>
        </w:rPr>
        <w:t xml:space="preserve"> berakhir</w:t>
      </w:r>
      <w:r w:rsidR="003118AC" w:rsidRPr="00731FC6">
        <w:rPr>
          <w:rFonts w:ascii="Book Antiqua" w:hAnsi="Book Antiqua" w:cs="Calibri"/>
          <w:sz w:val="22"/>
          <w:szCs w:val="22"/>
          <w:lang w:val="id-ID"/>
        </w:rPr>
        <w:t xml:space="preserve">. Dengan pernyataan tertulis, paling lambat 14 hari, pihak perusahaan wajib memberikan jawaban. Berkenaan dengan pihak pekerja pindah ke perusahaan kompetitor, perusahaan sebelumnya tidak memiliki kapasitas untuk memberikan larangan, karena kebebasan dalam memilih pekerjaan adalah bagian dari </w:t>
      </w:r>
      <w:r w:rsidR="00043B65" w:rsidRPr="00731FC6">
        <w:rPr>
          <w:rFonts w:ascii="Book Antiqua" w:hAnsi="Book Antiqua" w:cs="Calibri"/>
          <w:sz w:val="22"/>
          <w:szCs w:val="22"/>
        </w:rPr>
        <w:t>HAM</w:t>
      </w:r>
      <w:r w:rsidR="003118AC" w:rsidRPr="00731FC6">
        <w:rPr>
          <w:rFonts w:ascii="Book Antiqua" w:hAnsi="Book Antiqua" w:cs="Calibri"/>
          <w:sz w:val="22"/>
          <w:szCs w:val="22"/>
          <w:lang w:val="id-ID"/>
        </w:rPr>
        <w:t xml:space="preserve"> yang </w:t>
      </w:r>
      <w:r w:rsidR="00043B65" w:rsidRPr="00731FC6">
        <w:rPr>
          <w:rFonts w:ascii="Book Antiqua" w:hAnsi="Book Antiqua" w:cs="Calibri"/>
          <w:sz w:val="22"/>
          <w:szCs w:val="22"/>
        </w:rPr>
        <w:t xml:space="preserve">keberadaannya </w:t>
      </w:r>
      <w:r w:rsidR="003118AC" w:rsidRPr="00731FC6">
        <w:rPr>
          <w:rFonts w:ascii="Book Antiqua" w:hAnsi="Book Antiqua" w:cs="Calibri"/>
          <w:sz w:val="22"/>
          <w:szCs w:val="22"/>
          <w:lang w:val="id-ID"/>
        </w:rPr>
        <w:t>dilindungi. Guna melindungi rahasia perusahaan, pihak pengusaha tidak dapat menggunakan klausul non kompetisi, karena, klausul tersebut membatasi hak pekerja untuk memilih pekerjaan yang dikehendakinya, agar tercipta kepastian hukum bagi perusahaan agar rahasia tidak dibocorkan oleh mantan pekerjanya, juga agar hak atas kebebasan memilih pekerjaan yang dilindungi undang-undang tidak terenggut, maka </w:t>
      </w:r>
      <w:r w:rsidR="003118AC" w:rsidRPr="00731FC6">
        <w:rPr>
          <w:rFonts w:ascii="Book Antiqua" w:hAnsi="Book Antiqua" w:cs="Calibri"/>
          <w:i/>
          <w:iCs/>
          <w:sz w:val="22"/>
          <w:szCs w:val="22"/>
          <w:lang w:val="id-ID"/>
        </w:rPr>
        <w:t>win-win solution</w:t>
      </w:r>
      <w:r w:rsidR="003118AC" w:rsidRPr="00731FC6">
        <w:rPr>
          <w:rFonts w:ascii="Book Antiqua" w:hAnsi="Book Antiqua" w:cs="Calibri"/>
          <w:sz w:val="22"/>
          <w:szCs w:val="22"/>
          <w:lang w:val="id-ID"/>
        </w:rPr>
        <w:t> yang dapat dilakukan adalah dengan menambahkan klausul kerahasiaan dalam perjanjian kerja. Akan tetapi apabila dalam perjanjian kerja tidak terdapat klausul kerahasiaan maka dapat klausul kerahasiaan ini dapat diaplikasikan melalui perjanjian kerahasiaan merupakan perjanjian baru (tambahan) yang sifatnya terpisah namun memiliki korelasi dengan perjanjian utamanya ataupun para pihak yang bersangkutan dapat mengimbuhkan klausul kerahasiaan dalam adendum perjanjian, hingga kemudian kedua belah pihak menandatanganinya</w:t>
      </w:r>
      <w:r w:rsidR="00854F9E" w:rsidRPr="00731FC6">
        <w:rPr>
          <w:rFonts w:ascii="Book Antiqua" w:hAnsi="Book Antiqua" w:cs="Calibri"/>
          <w:sz w:val="22"/>
          <w:szCs w:val="22"/>
        </w:rPr>
        <w:t>.</w:t>
      </w:r>
    </w:p>
    <w:p w14:paraId="48D24B2D" w14:textId="7073202B" w:rsidR="001B7713" w:rsidRDefault="001B7713" w:rsidP="00725C3E">
      <w:pPr>
        <w:rPr>
          <w:rFonts w:ascii="Book Antiqua" w:hAnsi="Book Antiqua" w:cs="Calibri"/>
          <w:b/>
          <w:bCs/>
          <w:sz w:val="24"/>
          <w:szCs w:val="24"/>
        </w:rPr>
      </w:pPr>
      <w:r w:rsidRPr="00F655ED">
        <w:rPr>
          <w:rFonts w:ascii="Book Antiqua" w:hAnsi="Book Antiqua" w:cs="Calibri"/>
          <w:b/>
          <w:bCs/>
          <w:sz w:val="24"/>
          <w:szCs w:val="24"/>
        </w:rPr>
        <w:t xml:space="preserve">Daftar Pustaka </w:t>
      </w:r>
    </w:p>
    <w:p w14:paraId="7929C9E2" w14:textId="77777777" w:rsidR="00C13851" w:rsidRPr="00F655ED" w:rsidRDefault="00C13851" w:rsidP="00725C3E">
      <w:pPr>
        <w:rPr>
          <w:rFonts w:ascii="Book Antiqua" w:hAnsi="Book Antiqua" w:cs="Calibri"/>
          <w:bCs/>
          <w:sz w:val="24"/>
          <w:szCs w:val="24"/>
        </w:rPr>
      </w:pPr>
    </w:p>
    <w:p w14:paraId="22481774" w14:textId="77A4936A" w:rsidR="00C44782" w:rsidRPr="00C44782" w:rsidRDefault="00F655ED" w:rsidP="00C13851">
      <w:pPr>
        <w:widowControl w:val="0"/>
        <w:autoSpaceDE w:val="0"/>
        <w:autoSpaceDN w:val="0"/>
        <w:adjustRightInd w:val="0"/>
        <w:spacing w:after="120"/>
        <w:ind w:left="480" w:hanging="480"/>
        <w:rPr>
          <w:rFonts w:ascii="Book Antiqua" w:hAnsi="Book Antiqua"/>
          <w:noProof/>
          <w:sz w:val="22"/>
          <w:szCs w:val="24"/>
        </w:rPr>
      </w:pPr>
      <w:r>
        <w:rPr>
          <w:rFonts w:ascii="Book Antiqua" w:hAnsi="Book Antiqua"/>
          <w:sz w:val="22"/>
          <w:lang w:eastAsia="id-ID"/>
        </w:rPr>
        <w:fldChar w:fldCharType="begin" w:fldLock="1"/>
      </w:r>
      <w:r>
        <w:rPr>
          <w:rFonts w:ascii="Book Antiqua" w:hAnsi="Book Antiqua"/>
          <w:sz w:val="22"/>
          <w:lang w:eastAsia="id-ID"/>
        </w:rPr>
        <w:instrText xml:space="preserve">ADDIN Mendeley Bibliography CSL_BIBLIOGRAPHY </w:instrText>
      </w:r>
      <w:r>
        <w:rPr>
          <w:rFonts w:ascii="Book Antiqua" w:hAnsi="Book Antiqua"/>
          <w:sz w:val="22"/>
          <w:lang w:eastAsia="id-ID"/>
        </w:rPr>
        <w:fldChar w:fldCharType="separate"/>
      </w:r>
      <w:r w:rsidR="00C44782" w:rsidRPr="00C44782">
        <w:rPr>
          <w:rFonts w:ascii="Book Antiqua" w:hAnsi="Book Antiqua"/>
          <w:noProof/>
          <w:sz w:val="22"/>
          <w:szCs w:val="24"/>
        </w:rPr>
        <w:t xml:space="preserve">Darma, Susilo Andi. “Kedudukan Hubungan Kerja; Berdasarkan Sudut Pandang Ilmu Kaidah Hukum Ketenagakerjaan Dan Sifat Hukum Publik Dan Privat.” </w:t>
      </w:r>
      <w:r w:rsidR="00C44782" w:rsidRPr="00C44782">
        <w:rPr>
          <w:rFonts w:ascii="Book Antiqua" w:hAnsi="Book Antiqua"/>
          <w:i/>
          <w:iCs/>
          <w:noProof/>
          <w:sz w:val="22"/>
          <w:szCs w:val="24"/>
        </w:rPr>
        <w:t>Mimbar Hukum-Fakultas Hukum Universitas Gadjah Mada</w:t>
      </w:r>
      <w:r w:rsidR="00C44782" w:rsidRPr="00C44782">
        <w:rPr>
          <w:rFonts w:ascii="Book Antiqua" w:hAnsi="Book Antiqua"/>
          <w:noProof/>
          <w:sz w:val="22"/>
          <w:szCs w:val="24"/>
        </w:rPr>
        <w:t xml:space="preserve"> 29, no. 2 (2017): 221–34. https://doi.org/https://doi.org/10.22146/jmh.25047.</w:t>
      </w:r>
    </w:p>
    <w:p w14:paraId="42B88812"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Gerungan, Anastasia E. “Perlindungan Hukum Terhadap Rahasia Dagang Ditinjau Dari Aspek Hukum Perdata Dan Pidana Di Indonesia.” </w:t>
      </w:r>
      <w:r w:rsidRPr="00C44782">
        <w:rPr>
          <w:rFonts w:ascii="Book Antiqua" w:hAnsi="Book Antiqua"/>
          <w:i/>
          <w:iCs/>
          <w:noProof/>
          <w:sz w:val="22"/>
          <w:szCs w:val="24"/>
        </w:rPr>
        <w:t>Jurnal Hukum Unsrat</w:t>
      </w:r>
      <w:r w:rsidRPr="00C44782">
        <w:rPr>
          <w:rFonts w:ascii="Book Antiqua" w:hAnsi="Book Antiqua"/>
          <w:noProof/>
          <w:sz w:val="22"/>
          <w:szCs w:val="24"/>
        </w:rPr>
        <w:t xml:space="preserve"> 22, no. 5 (2016).</w:t>
      </w:r>
    </w:p>
    <w:p w14:paraId="3C48E698"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I Made Pasek Diantha. </w:t>
      </w:r>
      <w:r w:rsidRPr="00C44782">
        <w:rPr>
          <w:rFonts w:ascii="Book Antiqua" w:hAnsi="Book Antiqua"/>
          <w:i/>
          <w:iCs/>
          <w:noProof/>
          <w:sz w:val="22"/>
          <w:szCs w:val="24"/>
        </w:rPr>
        <w:t>Metodologi Penelitian Hukum Normatif Dalam Justifikasi Teori Hukum</w:t>
      </w:r>
      <w:r w:rsidRPr="00C44782">
        <w:rPr>
          <w:rFonts w:ascii="Book Antiqua" w:hAnsi="Book Antiqua"/>
          <w:noProof/>
          <w:sz w:val="22"/>
          <w:szCs w:val="24"/>
        </w:rPr>
        <w:t>. Jakarta: Prenada Media Group, 2017.</w:t>
      </w:r>
    </w:p>
    <w:p w14:paraId="53C316B5"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Indriani, Maulida. “Peran Tenaga Kerja Indonesia Dalam Pembangunan Ekonomi Nasional.” </w:t>
      </w:r>
      <w:r w:rsidRPr="00C44782">
        <w:rPr>
          <w:rFonts w:ascii="Book Antiqua" w:hAnsi="Book Antiqua"/>
          <w:i/>
          <w:iCs/>
          <w:noProof/>
          <w:sz w:val="22"/>
          <w:szCs w:val="24"/>
        </w:rPr>
        <w:t>Gema Keadilan</w:t>
      </w:r>
      <w:r w:rsidRPr="00C44782">
        <w:rPr>
          <w:rFonts w:ascii="Book Antiqua" w:hAnsi="Book Antiqua"/>
          <w:noProof/>
          <w:sz w:val="22"/>
          <w:szCs w:val="24"/>
        </w:rPr>
        <w:t xml:space="preserve"> 3, no. 1 (2016): 74–85. https://doi.org/https://doi.org/10.14710/gk.2016.3644.</w:t>
      </w:r>
    </w:p>
    <w:p w14:paraId="7E4AEE26"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lastRenderedPageBreak/>
        <w:t xml:space="preserve">Jeffrey, Michael. “Akibat Hukum Wan Prestasi Dari Salah Satu Pihak Dalam Non Disclosure Agreement (Perjanjian Kerahasiaan) Yang Sulit Dibuktikan Kebenarannya.” </w:t>
      </w:r>
      <w:r w:rsidRPr="00C44782">
        <w:rPr>
          <w:rFonts w:ascii="Book Antiqua" w:hAnsi="Book Antiqua"/>
          <w:i/>
          <w:iCs/>
          <w:noProof/>
          <w:sz w:val="22"/>
          <w:szCs w:val="24"/>
        </w:rPr>
        <w:t>Jurnal Hukum Kaidah: Media Komunikasi Dan Informasi Hukum Dan Masyarakat</w:t>
      </w:r>
      <w:r w:rsidRPr="00C44782">
        <w:rPr>
          <w:rFonts w:ascii="Book Antiqua" w:hAnsi="Book Antiqua"/>
          <w:noProof/>
          <w:sz w:val="22"/>
          <w:szCs w:val="24"/>
        </w:rPr>
        <w:t xml:space="preserve"> 20, no. 3 (2021): 408–18. https://doi.org/https://doi.org/10.30743/jhk.v20i3.4088.</w:t>
      </w:r>
    </w:p>
    <w:p w14:paraId="1B9F2430"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Julyano, Mario, and Aditya Yuli Sulistyawan. “Pemahaman Terhadap Asas Kepastian Hukum Melalui Konstruksi Penalaran Positivisme Hukum.” </w:t>
      </w:r>
      <w:r w:rsidRPr="00C44782">
        <w:rPr>
          <w:rFonts w:ascii="Book Antiqua" w:hAnsi="Book Antiqua"/>
          <w:i/>
          <w:iCs/>
          <w:noProof/>
          <w:sz w:val="22"/>
          <w:szCs w:val="24"/>
        </w:rPr>
        <w:t>Crepido</w:t>
      </w:r>
      <w:r w:rsidRPr="00C44782">
        <w:rPr>
          <w:rFonts w:ascii="Book Antiqua" w:hAnsi="Book Antiqua"/>
          <w:noProof/>
          <w:sz w:val="22"/>
          <w:szCs w:val="24"/>
        </w:rPr>
        <w:t xml:space="preserve"> 1, no. 1 (2019): 13–22. https://doi.org/https://doi.org/10.14710/crepido.1.1.13-22.</w:t>
      </w:r>
    </w:p>
    <w:p w14:paraId="433C0CFF"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Komisi Pengawas Persaingan Usaha. “Draft Pedoman Pasal 23 UU No. 5 Tahun 1999 Tentang Rahasia Perusahaan,” 2012. https://kppu.go.id/blog/2012/01/kppu-mengeluarkan-draft-pedoman-pasal-23-uu-no-5-tahun-1999-tentang-rahasia-perusahaan/.</w:t>
      </w:r>
    </w:p>
    <w:p w14:paraId="71CB5805"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Latupono, Barzah. “Perlindungan Hukum Dan Hak Asasi Manusia Terhadap Pekerja Kontrak (Outsourcing) Di Kota Ambon.” </w:t>
      </w:r>
      <w:r w:rsidRPr="00C44782">
        <w:rPr>
          <w:rFonts w:ascii="Book Antiqua" w:hAnsi="Book Antiqua"/>
          <w:i/>
          <w:iCs/>
          <w:noProof/>
          <w:sz w:val="22"/>
          <w:szCs w:val="24"/>
        </w:rPr>
        <w:t>Sasi</w:t>
      </w:r>
      <w:r w:rsidRPr="00C44782">
        <w:rPr>
          <w:rFonts w:ascii="Book Antiqua" w:hAnsi="Book Antiqua"/>
          <w:noProof/>
          <w:sz w:val="22"/>
          <w:szCs w:val="24"/>
        </w:rPr>
        <w:t xml:space="preserve"> 17, no. 3 (2011): 59–69. https://doi.org/https://doi.org/10.47268/sasi.v17i3.366.</w:t>
      </w:r>
    </w:p>
    <w:p w14:paraId="20FC994D"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Mahila, Syarifa. “Perlindungan Rahasia Dagang Dalam Hubungannya Dengan Perjanjian Kerja.” </w:t>
      </w:r>
      <w:r w:rsidRPr="00C44782">
        <w:rPr>
          <w:rFonts w:ascii="Book Antiqua" w:hAnsi="Book Antiqua"/>
          <w:i/>
          <w:iCs/>
          <w:noProof/>
          <w:sz w:val="22"/>
          <w:szCs w:val="24"/>
        </w:rPr>
        <w:t>Jurnal Ilmiah Universitas Batanghari Jambi</w:t>
      </w:r>
      <w:r w:rsidRPr="00C44782">
        <w:rPr>
          <w:rFonts w:ascii="Book Antiqua" w:hAnsi="Book Antiqua"/>
          <w:noProof/>
          <w:sz w:val="22"/>
          <w:szCs w:val="24"/>
        </w:rPr>
        <w:t xml:space="preserve"> 10, no. 3 (2017): 16–24. https://doi.org/http://dx.doi.org/10.33087/jiubj.v10i3.30.</w:t>
      </w:r>
    </w:p>
    <w:p w14:paraId="1591DE97"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Maringan, Nikodemus. “Tinjauan Yuridis Pelaksanaan Pemutusan Hubungan Kerja (PHK) Secara Sepihak Oleh Perusahaan Menurut Undang-Undang No. 13 Tahun 2003 Tentang Ketenagakerjaan.” Tadulako University, 2015.</w:t>
      </w:r>
    </w:p>
    <w:p w14:paraId="18150280"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Ramadhani, Dwi Aryanti. “Implementasi Undang-Undang Ketenagakerjaan Dalam Perjanjian Kerja Antara Perusahaan Dan Tenaga Kerja Di Perseroan Terbatas (PT).” </w:t>
      </w:r>
      <w:r w:rsidRPr="00C44782">
        <w:rPr>
          <w:rFonts w:ascii="Book Antiqua" w:hAnsi="Book Antiqua"/>
          <w:i/>
          <w:iCs/>
          <w:noProof/>
          <w:sz w:val="22"/>
          <w:szCs w:val="24"/>
        </w:rPr>
        <w:t>Jurnal Yuridis</w:t>
      </w:r>
      <w:r w:rsidRPr="00C44782">
        <w:rPr>
          <w:rFonts w:ascii="Book Antiqua" w:hAnsi="Book Antiqua"/>
          <w:noProof/>
          <w:sz w:val="22"/>
          <w:szCs w:val="24"/>
        </w:rPr>
        <w:t xml:space="preserve"> 5, no. 2 (2019): 186–209. https://doi.org/http://dx.doi.org/10.35586/.v5i2.767.</w:t>
      </w:r>
    </w:p>
    <w:p w14:paraId="790DB273"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Satory, Agus, and Hotma Sibuea. “Problematika Kedudukan Dan Pengujian Peraturan Mahkamah Agung Secara Materiil Sebagai Peraturan Perundang-Undangan.” </w:t>
      </w:r>
      <w:r w:rsidRPr="00C44782">
        <w:rPr>
          <w:rFonts w:ascii="Book Antiqua" w:hAnsi="Book Antiqua"/>
          <w:i/>
          <w:iCs/>
          <w:noProof/>
          <w:sz w:val="22"/>
          <w:szCs w:val="24"/>
        </w:rPr>
        <w:t>Pakuan Law Review</w:t>
      </w:r>
      <w:r w:rsidRPr="00C44782">
        <w:rPr>
          <w:rFonts w:ascii="Book Antiqua" w:hAnsi="Book Antiqua"/>
          <w:noProof/>
          <w:sz w:val="22"/>
          <w:szCs w:val="24"/>
        </w:rPr>
        <w:t xml:space="preserve"> 6, no. 1 (2020): 1–27. https://doi.org/10.33751/palar.v6i1.1831.</w:t>
      </w:r>
    </w:p>
    <w:p w14:paraId="1D83F0B2"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Silambi, Erni Dwita. “Pemutusan Hubungan Kerja Ditinjau Dari Segi Hukum (Studi Kasus Pt. Medco Lestari Papua).” </w:t>
      </w:r>
      <w:r w:rsidRPr="00C44782">
        <w:rPr>
          <w:rFonts w:ascii="Book Antiqua" w:hAnsi="Book Antiqua"/>
          <w:i/>
          <w:iCs/>
          <w:noProof/>
          <w:sz w:val="22"/>
          <w:szCs w:val="24"/>
        </w:rPr>
        <w:t>Jurnal Ilmu Ekonomi &amp; Sosial</w:t>
      </w:r>
      <w:r w:rsidRPr="00C44782">
        <w:rPr>
          <w:rFonts w:ascii="Book Antiqua" w:hAnsi="Book Antiqua"/>
          <w:noProof/>
          <w:sz w:val="22"/>
          <w:szCs w:val="24"/>
        </w:rPr>
        <w:t xml:space="preserve"> 5, no. 2 (2014): 507–16. https://doi.org/https://doi.org/10.35724/jies.v5i2.70.</w:t>
      </w:r>
    </w:p>
    <w:p w14:paraId="69B5AD82"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Subagio, Hani. “Pentingnya Perlindungan Hukum Terhadap Rahasia Dagang Bagi Pengusaha Kuliner Pengolahan Makanan Dan Minuman.” </w:t>
      </w:r>
      <w:r w:rsidRPr="00C44782">
        <w:rPr>
          <w:rFonts w:ascii="Book Antiqua" w:hAnsi="Book Antiqua"/>
          <w:i/>
          <w:iCs/>
          <w:noProof/>
          <w:sz w:val="22"/>
          <w:szCs w:val="24"/>
        </w:rPr>
        <w:t>Ideas: Jurnal Pendidikan, Sosial, Dan Budaya</w:t>
      </w:r>
      <w:r w:rsidRPr="00C44782">
        <w:rPr>
          <w:rFonts w:ascii="Book Antiqua" w:hAnsi="Book Antiqua"/>
          <w:noProof/>
          <w:sz w:val="22"/>
          <w:szCs w:val="24"/>
        </w:rPr>
        <w:t xml:space="preserve"> 8, no. 2 (2022): 429–38.</w:t>
      </w:r>
    </w:p>
    <w:p w14:paraId="79CE540D"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Sudi, Moch. </w:t>
      </w:r>
      <w:r w:rsidRPr="00C44782">
        <w:rPr>
          <w:rFonts w:ascii="Book Antiqua" w:hAnsi="Book Antiqua"/>
          <w:i/>
          <w:iCs/>
          <w:noProof/>
          <w:sz w:val="22"/>
          <w:szCs w:val="24"/>
        </w:rPr>
        <w:t>Implementasi Hak Asasi Manusia Dala UUD 1945</w:t>
      </w:r>
      <w:r w:rsidRPr="00C44782">
        <w:rPr>
          <w:rFonts w:ascii="Book Antiqua" w:hAnsi="Book Antiqua"/>
          <w:noProof/>
          <w:sz w:val="22"/>
          <w:szCs w:val="24"/>
        </w:rPr>
        <w:t>. Bandung: Rasibook, 2016.</w:t>
      </w:r>
    </w:p>
    <w:p w14:paraId="7B7B7247"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szCs w:val="24"/>
        </w:rPr>
      </w:pPr>
      <w:r w:rsidRPr="00C44782">
        <w:rPr>
          <w:rFonts w:ascii="Book Antiqua" w:hAnsi="Book Antiqua"/>
          <w:noProof/>
          <w:sz w:val="22"/>
          <w:szCs w:val="24"/>
        </w:rPr>
        <w:t xml:space="preserve">Sudjana, Sudjana, and Ria Sutarko. “Klausul Non-Kompetisi Dalam Perjanjian Kerja Dikaitkan Dengan Prinsip Kerahasiaan Perusahaan Dalam Perspektif Hak Untuk Memilih Pekerjaan Berdasarkan Hukum Positif Indonesia.” </w:t>
      </w:r>
      <w:r w:rsidRPr="00C44782">
        <w:rPr>
          <w:rFonts w:ascii="Book Antiqua" w:hAnsi="Book Antiqua"/>
          <w:i/>
          <w:iCs/>
          <w:noProof/>
          <w:sz w:val="22"/>
          <w:szCs w:val="24"/>
        </w:rPr>
        <w:t>Al Amwal</w:t>
      </w:r>
      <w:r w:rsidRPr="00C44782">
        <w:rPr>
          <w:rFonts w:ascii="Book Antiqua" w:hAnsi="Book Antiqua"/>
          <w:noProof/>
          <w:sz w:val="22"/>
          <w:szCs w:val="24"/>
        </w:rPr>
        <w:t xml:space="preserve"> 1, no. 1 (n.d.): 90–100.</w:t>
      </w:r>
    </w:p>
    <w:p w14:paraId="49DBFBDD" w14:textId="77777777" w:rsidR="00C44782" w:rsidRPr="00C44782" w:rsidRDefault="00C44782" w:rsidP="00C13851">
      <w:pPr>
        <w:widowControl w:val="0"/>
        <w:autoSpaceDE w:val="0"/>
        <w:autoSpaceDN w:val="0"/>
        <w:adjustRightInd w:val="0"/>
        <w:spacing w:after="120"/>
        <w:ind w:left="480" w:hanging="480"/>
        <w:rPr>
          <w:rFonts w:ascii="Book Antiqua" w:hAnsi="Book Antiqua"/>
          <w:noProof/>
          <w:sz w:val="22"/>
        </w:rPr>
      </w:pPr>
      <w:r w:rsidRPr="00C44782">
        <w:rPr>
          <w:rFonts w:ascii="Book Antiqua" w:hAnsi="Book Antiqua"/>
          <w:noProof/>
          <w:sz w:val="22"/>
          <w:szCs w:val="24"/>
        </w:rPr>
        <w:t xml:space="preserve">Telaumbanua, Dalinama. </w:t>
      </w:r>
      <w:r w:rsidRPr="00C44782">
        <w:rPr>
          <w:rFonts w:ascii="Book Antiqua" w:hAnsi="Book Antiqua"/>
          <w:i/>
          <w:iCs/>
          <w:noProof/>
          <w:sz w:val="22"/>
          <w:szCs w:val="24"/>
        </w:rPr>
        <w:t>Hukum Ketenagakerjaan</w:t>
      </w:r>
      <w:r w:rsidRPr="00C44782">
        <w:rPr>
          <w:rFonts w:ascii="Book Antiqua" w:hAnsi="Book Antiqua"/>
          <w:noProof/>
          <w:sz w:val="22"/>
          <w:szCs w:val="24"/>
        </w:rPr>
        <w:t>. Deepublish, 2019.</w:t>
      </w:r>
    </w:p>
    <w:p w14:paraId="469AE14D" w14:textId="7ECECB52" w:rsidR="001B7713" w:rsidRDefault="00F655ED" w:rsidP="00C13851">
      <w:pPr>
        <w:spacing w:after="120"/>
        <w:jc w:val="both"/>
        <w:rPr>
          <w:rFonts w:ascii="Book Antiqua" w:hAnsi="Book Antiqua"/>
          <w:sz w:val="22"/>
          <w:lang w:eastAsia="id-ID"/>
        </w:rPr>
      </w:pPr>
      <w:r>
        <w:rPr>
          <w:rFonts w:ascii="Book Antiqua" w:hAnsi="Book Antiqua"/>
          <w:sz w:val="22"/>
          <w:lang w:eastAsia="id-ID"/>
        </w:rPr>
        <w:fldChar w:fldCharType="end"/>
      </w:r>
    </w:p>
    <w:p w14:paraId="5332E806" w14:textId="77777777" w:rsidR="00C13851" w:rsidRPr="00F655ED" w:rsidRDefault="00C13851" w:rsidP="00C13851">
      <w:pPr>
        <w:spacing w:after="120"/>
        <w:jc w:val="both"/>
        <w:rPr>
          <w:rFonts w:ascii="Book Antiqua" w:hAnsi="Book Antiqua"/>
          <w:sz w:val="22"/>
          <w:lang w:eastAsia="id-ID"/>
        </w:rPr>
      </w:pPr>
    </w:p>
    <w:p w14:paraId="1B9E7A29" w14:textId="18E6130C" w:rsidR="00203CD2" w:rsidRDefault="00203CD2" w:rsidP="00F655ED">
      <w:pPr>
        <w:jc w:val="both"/>
        <w:rPr>
          <w:rFonts w:ascii="Book Antiqua" w:hAnsi="Book Antiqua" w:cs="Calibri"/>
          <w:b/>
          <w:bCs/>
          <w:sz w:val="22"/>
          <w:szCs w:val="18"/>
        </w:rPr>
      </w:pPr>
      <w:r w:rsidRPr="00731FC6">
        <w:rPr>
          <w:rFonts w:ascii="Book Antiqua" w:hAnsi="Book Antiqua" w:cs="Calibri"/>
          <w:b/>
          <w:bCs/>
          <w:sz w:val="22"/>
          <w:szCs w:val="18"/>
        </w:rPr>
        <w:lastRenderedPageBreak/>
        <w:t>Peraturan Perundang-Undangan</w:t>
      </w:r>
    </w:p>
    <w:p w14:paraId="0269C32B" w14:textId="77777777" w:rsidR="00C13851" w:rsidRPr="00731FC6" w:rsidRDefault="00C13851" w:rsidP="00F655ED">
      <w:pPr>
        <w:jc w:val="both"/>
        <w:rPr>
          <w:rFonts w:ascii="Book Antiqua" w:hAnsi="Book Antiqua" w:cs="Calibri"/>
          <w:b/>
          <w:bCs/>
          <w:sz w:val="22"/>
          <w:szCs w:val="18"/>
        </w:rPr>
      </w:pPr>
    </w:p>
    <w:p w14:paraId="1A2FED71" w14:textId="13304600" w:rsidR="00203CD2" w:rsidRPr="00731FC6" w:rsidRDefault="00203CD2" w:rsidP="00C13851">
      <w:pPr>
        <w:spacing w:after="120"/>
        <w:jc w:val="both"/>
        <w:rPr>
          <w:rFonts w:ascii="Book Antiqua" w:hAnsi="Book Antiqua"/>
          <w:sz w:val="22"/>
          <w:lang w:eastAsia="id-ID"/>
        </w:rPr>
      </w:pPr>
      <w:r w:rsidRPr="00731FC6">
        <w:rPr>
          <w:rFonts w:ascii="Book Antiqua" w:hAnsi="Book Antiqua"/>
          <w:sz w:val="22"/>
          <w:lang w:eastAsia="id-ID"/>
        </w:rPr>
        <w:t>Undang-Undang Dasar Negara Republik Indonesia Tahun 1945</w:t>
      </w:r>
    </w:p>
    <w:p w14:paraId="3DFA16D6" w14:textId="1B338DFD" w:rsidR="00203CD2" w:rsidRPr="00731FC6" w:rsidRDefault="00203CD2" w:rsidP="00C13851">
      <w:pPr>
        <w:spacing w:after="120"/>
        <w:jc w:val="both"/>
        <w:rPr>
          <w:rFonts w:ascii="Book Antiqua" w:hAnsi="Book Antiqua"/>
          <w:sz w:val="22"/>
          <w:lang w:eastAsia="id-ID"/>
        </w:rPr>
      </w:pPr>
      <w:r w:rsidRPr="00731FC6">
        <w:rPr>
          <w:rFonts w:ascii="Book Antiqua" w:hAnsi="Book Antiqua"/>
          <w:sz w:val="22"/>
          <w:lang w:eastAsia="id-ID"/>
        </w:rPr>
        <w:t>Kitab Undang-Undang Hukum Perdata</w:t>
      </w:r>
    </w:p>
    <w:p w14:paraId="23DAD304" w14:textId="26FDDBEA" w:rsidR="00046548" w:rsidRPr="00731FC6" w:rsidRDefault="00046548" w:rsidP="00C13851">
      <w:pPr>
        <w:spacing w:after="120"/>
        <w:ind w:left="540" w:hanging="540"/>
        <w:jc w:val="both"/>
        <w:rPr>
          <w:rFonts w:ascii="Book Antiqua" w:hAnsi="Book Antiqua"/>
          <w:sz w:val="22"/>
          <w:lang w:eastAsia="id-ID"/>
        </w:rPr>
      </w:pPr>
      <w:r w:rsidRPr="00731FC6">
        <w:rPr>
          <w:rFonts w:ascii="Book Antiqua" w:hAnsi="Book Antiqua"/>
          <w:sz w:val="22"/>
          <w:lang w:eastAsia="id-ID"/>
        </w:rPr>
        <w:t>Undang-Undang Nomor 5 Tahun 1999 Tentang Larangan Praktik Monopoli dan Persaingan Usaha Tidak Sehat</w:t>
      </w:r>
      <w:r w:rsidR="0025783B" w:rsidRPr="00731FC6">
        <w:rPr>
          <w:rFonts w:ascii="Book Antiqua" w:hAnsi="Book Antiqua"/>
          <w:sz w:val="22"/>
          <w:lang w:eastAsia="id-ID"/>
        </w:rPr>
        <w:t xml:space="preserve"> (Lembaran Negara Republik Indonesia Tahun 1999Nomor 33, Tambahan Lembaran Negara Republik Indonesia Nomor 3817)</w:t>
      </w:r>
    </w:p>
    <w:p w14:paraId="3588FF17" w14:textId="54F763B1" w:rsidR="00203CD2" w:rsidRPr="00731FC6" w:rsidRDefault="00203CD2" w:rsidP="00C13851">
      <w:pPr>
        <w:spacing w:after="120"/>
        <w:ind w:left="540" w:hanging="540"/>
        <w:jc w:val="both"/>
        <w:rPr>
          <w:rFonts w:ascii="Book Antiqua" w:hAnsi="Book Antiqua"/>
          <w:sz w:val="22"/>
          <w:lang w:eastAsia="id-ID"/>
        </w:rPr>
      </w:pPr>
      <w:r w:rsidRPr="00731FC6">
        <w:rPr>
          <w:rFonts w:ascii="Book Antiqua" w:hAnsi="Book Antiqua"/>
          <w:sz w:val="22"/>
          <w:lang w:eastAsia="id-ID"/>
        </w:rPr>
        <w:t>Undang-Undang Nomor 39 Tahun 1999 Tentang Hak Asasi Manusia</w:t>
      </w:r>
      <w:r w:rsidR="0025783B" w:rsidRPr="00731FC6">
        <w:rPr>
          <w:rFonts w:ascii="Book Antiqua" w:hAnsi="Book Antiqua"/>
          <w:sz w:val="22"/>
          <w:lang w:eastAsia="id-ID"/>
        </w:rPr>
        <w:t xml:space="preserve"> (Lembaran Negara Republik Indonesia Tahun 1999 Nomor 165</w:t>
      </w:r>
      <w:r w:rsidR="00B56A20" w:rsidRPr="00731FC6">
        <w:rPr>
          <w:rFonts w:ascii="Book Antiqua" w:hAnsi="Book Antiqua"/>
          <w:sz w:val="22"/>
          <w:lang w:eastAsia="id-ID"/>
        </w:rPr>
        <w:t>, Tambahan Lembaran Negara Republik Indonesia Nomor 3886</w:t>
      </w:r>
      <w:r w:rsidR="0025783B" w:rsidRPr="00731FC6">
        <w:rPr>
          <w:rFonts w:ascii="Book Antiqua" w:hAnsi="Book Antiqua"/>
          <w:sz w:val="22"/>
          <w:lang w:eastAsia="id-ID"/>
        </w:rPr>
        <w:t>)</w:t>
      </w:r>
    </w:p>
    <w:p w14:paraId="6A89A228" w14:textId="5BC42802" w:rsidR="00046548" w:rsidRPr="00731FC6" w:rsidRDefault="00046548" w:rsidP="00C13851">
      <w:pPr>
        <w:spacing w:after="120"/>
        <w:ind w:left="540" w:hanging="540"/>
        <w:jc w:val="both"/>
        <w:rPr>
          <w:rFonts w:ascii="Book Antiqua" w:hAnsi="Book Antiqua"/>
          <w:sz w:val="22"/>
          <w:lang w:eastAsia="id-ID"/>
        </w:rPr>
      </w:pPr>
      <w:r w:rsidRPr="00731FC6">
        <w:rPr>
          <w:rFonts w:ascii="Book Antiqua" w:hAnsi="Book Antiqua"/>
          <w:iCs/>
          <w:sz w:val="22"/>
          <w:lang w:val="id-ID" w:eastAsia="id-ID"/>
        </w:rPr>
        <w:t>Undang-undang Nomor 30 Tahun 2000 Tentang Rahasia Dagang</w:t>
      </w:r>
      <w:r w:rsidR="00B56A20" w:rsidRPr="00731FC6">
        <w:rPr>
          <w:rFonts w:ascii="Book Antiqua" w:hAnsi="Book Antiqua"/>
          <w:iCs/>
          <w:sz w:val="22"/>
          <w:lang w:eastAsia="id-ID"/>
        </w:rPr>
        <w:t xml:space="preserve"> (Lembaran Negara Republik Indonesia Tahun 2000 Nomor 242)</w:t>
      </w:r>
    </w:p>
    <w:p w14:paraId="31EF7888" w14:textId="63964F34" w:rsidR="00203CD2" w:rsidRPr="00731FC6" w:rsidRDefault="00203CD2" w:rsidP="00C13851">
      <w:pPr>
        <w:spacing w:after="120"/>
        <w:ind w:left="540" w:hanging="540"/>
        <w:jc w:val="both"/>
        <w:rPr>
          <w:rFonts w:ascii="Book Antiqua" w:hAnsi="Book Antiqua"/>
          <w:sz w:val="22"/>
          <w:lang w:eastAsia="id-ID"/>
        </w:rPr>
      </w:pPr>
      <w:r w:rsidRPr="00731FC6">
        <w:rPr>
          <w:rFonts w:ascii="Book Antiqua" w:hAnsi="Book Antiqua"/>
          <w:sz w:val="22"/>
          <w:lang w:eastAsia="id-ID"/>
        </w:rPr>
        <w:t>Undang-Undang Nomor 13 Tahun 2003 Tentang Ketenagakerjaan</w:t>
      </w:r>
      <w:r w:rsidR="00B56A20" w:rsidRPr="00731FC6">
        <w:rPr>
          <w:rFonts w:ascii="Book Antiqua" w:hAnsi="Book Antiqua"/>
          <w:sz w:val="22"/>
          <w:lang w:eastAsia="id-ID"/>
        </w:rPr>
        <w:t xml:space="preserve"> (Lembaran Negara Republik Indonesia Tahun 2003 Nomor 39)</w:t>
      </w:r>
    </w:p>
    <w:p w14:paraId="5AA21974" w14:textId="168FA0BA" w:rsidR="00046548" w:rsidRPr="00731FC6" w:rsidRDefault="00046548" w:rsidP="00C13851">
      <w:pPr>
        <w:spacing w:after="120"/>
        <w:ind w:left="540" w:hanging="540"/>
        <w:jc w:val="both"/>
        <w:rPr>
          <w:rFonts w:ascii="Book Antiqua" w:hAnsi="Book Antiqua"/>
          <w:sz w:val="22"/>
          <w:lang w:eastAsia="id-ID"/>
        </w:rPr>
      </w:pPr>
      <w:r w:rsidRPr="00731FC6">
        <w:rPr>
          <w:rFonts w:ascii="Book Antiqua" w:hAnsi="Book Antiqua"/>
          <w:sz w:val="22"/>
          <w:lang w:eastAsia="id-ID"/>
        </w:rPr>
        <w:t>Undang-undang Nomor 2 Tahun 2004 Tantang Penyelesaian Perselisihan Hubungan Industrial</w:t>
      </w:r>
      <w:r w:rsidR="00B56A20" w:rsidRPr="00731FC6">
        <w:rPr>
          <w:rFonts w:ascii="Book Antiqua" w:hAnsi="Book Antiqua"/>
          <w:sz w:val="22"/>
          <w:lang w:eastAsia="id-ID"/>
        </w:rPr>
        <w:t xml:space="preserve"> (Lembaran Negara Republik Indonesia Tahun 2004 Nomor 6, Tambahan Lembaran Negara Republik Indonesia Nomor 4356)</w:t>
      </w:r>
    </w:p>
    <w:p w14:paraId="2BEF03F8" w14:textId="5527CCB4" w:rsidR="00203CD2" w:rsidRPr="00731FC6" w:rsidRDefault="00203CD2" w:rsidP="00C13851">
      <w:pPr>
        <w:spacing w:after="120"/>
        <w:ind w:left="630" w:hanging="630"/>
        <w:jc w:val="both"/>
        <w:rPr>
          <w:rFonts w:ascii="Book Antiqua" w:hAnsi="Book Antiqua"/>
          <w:sz w:val="22"/>
          <w:lang w:eastAsia="id-ID"/>
        </w:rPr>
      </w:pPr>
      <w:r w:rsidRPr="00731FC6">
        <w:rPr>
          <w:rFonts w:ascii="Book Antiqua" w:hAnsi="Book Antiqua"/>
          <w:sz w:val="22"/>
          <w:lang w:eastAsia="id-ID"/>
        </w:rPr>
        <w:t>Undang-Undang Nomor 11 T</w:t>
      </w:r>
      <w:r w:rsidR="00046548" w:rsidRPr="00731FC6">
        <w:rPr>
          <w:rFonts w:ascii="Book Antiqua" w:hAnsi="Book Antiqua"/>
          <w:sz w:val="22"/>
          <w:lang w:eastAsia="id-ID"/>
        </w:rPr>
        <w:t>a</w:t>
      </w:r>
      <w:r w:rsidRPr="00731FC6">
        <w:rPr>
          <w:rFonts w:ascii="Book Antiqua" w:hAnsi="Book Antiqua"/>
          <w:sz w:val="22"/>
          <w:lang w:eastAsia="id-ID"/>
        </w:rPr>
        <w:t>hun 2020 Tentang Cipta Kerja</w:t>
      </w:r>
      <w:r w:rsidR="00B56A20" w:rsidRPr="00731FC6">
        <w:rPr>
          <w:rFonts w:ascii="Book Antiqua" w:hAnsi="Book Antiqua"/>
          <w:sz w:val="22"/>
          <w:lang w:eastAsia="id-ID"/>
        </w:rPr>
        <w:t xml:space="preserve"> (Lembaran Negara Republik Indonesia Tahun 2020 Nomor 245, Tambahan Lembaran Negara Nomor 6573)</w:t>
      </w:r>
    </w:p>
    <w:p w14:paraId="5411D3DC" w14:textId="3463745D" w:rsidR="00046548" w:rsidRPr="00731FC6" w:rsidRDefault="00046548" w:rsidP="00C13851">
      <w:pPr>
        <w:spacing w:after="120"/>
        <w:jc w:val="both"/>
        <w:rPr>
          <w:rFonts w:ascii="Book Antiqua" w:hAnsi="Book Antiqua"/>
          <w:i/>
          <w:iCs/>
          <w:sz w:val="22"/>
          <w:lang w:eastAsia="id-ID"/>
        </w:rPr>
      </w:pPr>
      <w:r w:rsidRPr="00731FC6">
        <w:rPr>
          <w:rFonts w:ascii="Book Antiqua" w:hAnsi="Book Antiqua"/>
          <w:i/>
          <w:iCs/>
          <w:sz w:val="22"/>
          <w:lang w:eastAsia="id-ID"/>
        </w:rPr>
        <w:t>Universal Declaration of Humans Rights (UDHR)</w:t>
      </w:r>
    </w:p>
    <w:p w14:paraId="4C1B6FC3" w14:textId="30CE7FC8" w:rsidR="00203CD2" w:rsidRPr="00731FC6" w:rsidRDefault="00203CD2" w:rsidP="00C13851">
      <w:pPr>
        <w:spacing w:after="120"/>
        <w:ind w:left="540" w:hanging="540"/>
        <w:jc w:val="both"/>
        <w:rPr>
          <w:rFonts w:ascii="Book Antiqua" w:hAnsi="Book Antiqua"/>
          <w:sz w:val="22"/>
          <w:lang w:eastAsia="id-ID"/>
        </w:rPr>
      </w:pPr>
      <w:r w:rsidRPr="00731FC6">
        <w:rPr>
          <w:rFonts w:ascii="Book Antiqua" w:hAnsi="Book Antiqua"/>
          <w:sz w:val="22"/>
          <w:lang w:eastAsia="id-ID"/>
        </w:rPr>
        <w:t>Keputusan Menteri Tenaga Kerja da Transmigrasi Nomor: Kep-78/Men/2001 Tahun 2001 Tentang Perubahan atas Beberapa Pasal Keputusan Menteri Tenaga Kerja Nomor: Kep-150/Men/2000 tentang penyelesaian Pemutusan Hubungan Kerja dan Penetapan Uang Pesangon, Uang Penghargaan Masa Kerja, dan Ganti Kerugian Perusahaan</w:t>
      </w:r>
    </w:p>
    <w:p w14:paraId="4F42B556" w14:textId="4D337158" w:rsidR="00725C3E" w:rsidRDefault="00725C3E" w:rsidP="00F655ED">
      <w:pPr>
        <w:ind w:left="540" w:hanging="540"/>
        <w:jc w:val="both"/>
        <w:rPr>
          <w:rFonts w:ascii="Book Antiqua" w:hAnsi="Book Antiqua"/>
          <w:sz w:val="22"/>
          <w:lang w:eastAsia="id-ID"/>
        </w:rPr>
      </w:pPr>
    </w:p>
    <w:p w14:paraId="49901349" w14:textId="3740BAF3" w:rsidR="00725C3E" w:rsidRDefault="00725C3E" w:rsidP="00203CD2">
      <w:pPr>
        <w:ind w:left="540" w:hanging="540"/>
        <w:jc w:val="both"/>
        <w:rPr>
          <w:rFonts w:ascii="Book Antiqua" w:hAnsi="Book Antiqua"/>
          <w:sz w:val="22"/>
          <w:lang w:eastAsia="id-ID"/>
        </w:rPr>
      </w:pPr>
    </w:p>
    <w:sectPr w:rsidR="00725C3E" w:rsidSect="00C13851">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284" w:footer="561" w:gutter="0"/>
      <w:pgNumType w:start="6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46871" w14:textId="77777777" w:rsidR="00110062" w:rsidRDefault="00110062">
      <w:r>
        <w:separator/>
      </w:r>
    </w:p>
  </w:endnote>
  <w:endnote w:type="continuationSeparator" w:id="0">
    <w:p w14:paraId="5A72D76B" w14:textId="77777777" w:rsidR="00110062" w:rsidRDefault="0011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75434"/>
      <w:docPartObj>
        <w:docPartGallery w:val="Page Numbers (Bottom of Page)"/>
        <w:docPartUnique/>
      </w:docPartObj>
    </w:sdtPr>
    <w:sdtEndPr>
      <w:rPr>
        <w:noProof/>
      </w:rPr>
    </w:sdtEndPr>
    <w:sdtContent>
      <w:p w14:paraId="3AD09E9C" w14:textId="6D2689F3" w:rsidR="00C13851" w:rsidRDefault="00C13851">
        <w:pPr>
          <w:pStyle w:val="Footer"/>
          <w:jc w:val="right"/>
        </w:pPr>
        <w:r>
          <w:fldChar w:fldCharType="begin"/>
        </w:r>
        <w:r>
          <w:instrText xml:space="preserve"> PAGE   \* MERGEFORMAT </w:instrText>
        </w:r>
        <w:r>
          <w:fldChar w:fldCharType="separate"/>
        </w:r>
        <w:r w:rsidR="00135505">
          <w:rPr>
            <w:noProof/>
          </w:rPr>
          <w:t>678</w:t>
        </w:r>
        <w:r>
          <w:rPr>
            <w:noProof/>
          </w:rPr>
          <w:fldChar w:fldCharType="end"/>
        </w:r>
      </w:p>
    </w:sdtContent>
  </w:sdt>
  <w:p w14:paraId="42839E55" w14:textId="1405BA81" w:rsidR="00F63967" w:rsidRPr="00D23B5E" w:rsidRDefault="00F63967" w:rsidP="008B04B3">
    <w:pPr>
      <w:pStyle w:val="Header"/>
      <w:tabs>
        <w:tab w:val="clear" w:pos="4320"/>
        <w:tab w:val="clear" w:pos="8640"/>
        <w:tab w:val="left" w:pos="2992"/>
      </w:tabs>
      <w:ind w:right="90"/>
      <w:rPr>
        <w:color w:val="FFFFFF"/>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530425"/>
      <w:docPartObj>
        <w:docPartGallery w:val="Page Numbers (Bottom of Page)"/>
        <w:docPartUnique/>
      </w:docPartObj>
    </w:sdtPr>
    <w:sdtEndPr>
      <w:rPr>
        <w:noProof/>
      </w:rPr>
    </w:sdtEndPr>
    <w:sdtContent>
      <w:p w14:paraId="121657B4" w14:textId="79E73EA8" w:rsidR="00C13851" w:rsidRDefault="00C13851">
        <w:pPr>
          <w:pStyle w:val="Footer"/>
          <w:jc w:val="right"/>
        </w:pPr>
        <w:r>
          <w:fldChar w:fldCharType="begin"/>
        </w:r>
        <w:r>
          <w:instrText xml:space="preserve"> PAGE   \* MERGEFORMAT </w:instrText>
        </w:r>
        <w:r>
          <w:fldChar w:fldCharType="separate"/>
        </w:r>
        <w:r w:rsidR="00135505">
          <w:rPr>
            <w:noProof/>
          </w:rPr>
          <w:t>689</w:t>
        </w:r>
        <w:r>
          <w:rPr>
            <w:noProof/>
          </w:rPr>
          <w:fldChar w:fldCharType="end"/>
        </w:r>
      </w:p>
    </w:sdtContent>
  </w:sdt>
  <w:p w14:paraId="2CDC21B4" w14:textId="77777777" w:rsidR="00C13851" w:rsidRDefault="00C138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253111"/>
      <w:docPartObj>
        <w:docPartGallery w:val="Page Numbers (Bottom of Page)"/>
        <w:docPartUnique/>
      </w:docPartObj>
    </w:sdtPr>
    <w:sdtEndPr>
      <w:rPr>
        <w:noProof/>
      </w:rPr>
    </w:sdtEndPr>
    <w:sdtContent>
      <w:p w14:paraId="05BD2C89" w14:textId="61B2374B" w:rsidR="00C13851" w:rsidRDefault="00C13851">
        <w:pPr>
          <w:pStyle w:val="Footer"/>
          <w:jc w:val="right"/>
        </w:pPr>
        <w:r>
          <w:fldChar w:fldCharType="begin"/>
        </w:r>
        <w:r>
          <w:instrText xml:space="preserve"> PAGE   \* MERGEFORMAT </w:instrText>
        </w:r>
        <w:r>
          <w:fldChar w:fldCharType="separate"/>
        </w:r>
        <w:r w:rsidR="00135505">
          <w:rPr>
            <w:noProof/>
          </w:rPr>
          <w:t>677</w:t>
        </w:r>
        <w:r>
          <w:rPr>
            <w:noProof/>
          </w:rPr>
          <w:fldChar w:fldCharType="end"/>
        </w:r>
      </w:p>
    </w:sdtContent>
  </w:sdt>
  <w:p w14:paraId="0696C55D" w14:textId="77777777" w:rsidR="00F63967" w:rsidRDefault="00F63967">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F9951" w14:textId="77777777" w:rsidR="00110062" w:rsidRDefault="00110062">
      <w:r>
        <w:separator/>
      </w:r>
    </w:p>
  </w:footnote>
  <w:footnote w:type="continuationSeparator" w:id="0">
    <w:p w14:paraId="5B1C2C68" w14:textId="77777777" w:rsidR="00110062" w:rsidRDefault="00110062">
      <w:r>
        <w:continuationSeparator/>
      </w:r>
    </w:p>
  </w:footnote>
  <w:footnote w:id="1">
    <w:p w14:paraId="3C31306F" w14:textId="683F6E22" w:rsidR="00E27F0C" w:rsidRPr="008749C6" w:rsidRDefault="00E27F0C"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{"citationItems":[{"id":"ITEM-1","itemData":{"DOI":"https://doi.org/10.14710/gk.2016.3644","ISSN":"0852-0011","author":[{"dropping-particle":"","family":"Indriani","given":"Maulida","non-dropping-particle":"","parse-names":false,"suffix":""}],"container-title":"Gema Keadilan","id":"ITEM-1","issue":"1","issued":{"date-parts":[["2016"]]},"page":"74-85","publisher":"Fakultas Hukum, Universitas Diponegoro","title":"Peran Tenaga Kerja Indonesia Dalam Pembangunan Ekonomi Nasional","type":"article-journal","volume":"3"},"uris":["http://www.mendeley.com/documents/?uuid=5b50887f-a79f-4a29-a883-9372d7545090"]}],"mendeley":{"formattedCitation":"Maulida Indriani, “Peran Tenaga Kerja Indonesia Dalam Pembangunan Ekonomi Nasional,” &lt;i&gt;Gema Keadilan&lt;/i&gt; 3, no. 1 (2016): 74–85, https://doi.org/https://doi.org/10.14710/gk.2016.3644.","plainTextFormattedCitation":"Maulida Indriani, “Peran Tenaga Kerja Indonesia Dalam Pembangunan Ekonomi Nasional,” Gema Keadilan 3, no. 1 (2016): 74–85, https://doi.org/https://doi.org/10.14710/gk.2016.3644.","previouslyFormattedCitation":"Maulida Indriani, “Peran Tenaga Kerja Indonesia Dalam Pembangunan Ekonomi Nasional,” &lt;i&gt;Gema Keadilan&lt;/i&gt; 3, no. 1 (2016): 74–85, https://doi.org/https://doi.org/10.14710/gk.2016.3644."},"properties":{"noteIndex":1},"schema":"https://github.com/citation-style-language/schema/raw/master/csl-citation.json"}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Maulida Indriani, “Peran Tenaga Kerja Indonesia Dalam Pembangunan Ekonomi Nasional,” </w:t>
      </w:r>
      <w:r w:rsidRPr="008749C6">
        <w:rPr>
          <w:rFonts w:ascii="Book Antiqua" w:hAnsi="Book Antiqua"/>
          <w:i/>
          <w:noProof/>
          <w:sz w:val="18"/>
          <w:szCs w:val="18"/>
        </w:rPr>
        <w:t>Gema Keadilan</w:t>
      </w:r>
      <w:r w:rsidRPr="008749C6">
        <w:rPr>
          <w:rFonts w:ascii="Book Antiqua" w:hAnsi="Book Antiqua"/>
          <w:noProof/>
          <w:sz w:val="18"/>
          <w:szCs w:val="18"/>
        </w:rPr>
        <w:t xml:space="preserve"> 3, no. 1 (2016): 74–85, https://doi.org/https://doi.org/10.14710/gk.2016.3644.</w:t>
      </w:r>
      <w:r w:rsidRPr="008749C6">
        <w:rPr>
          <w:rFonts w:ascii="Book Antiqua" w:hAnsi="Book Antiqua"/>
          <w:sz w:val="18"/>
          <w:szCs w:val="18"/>
        </w:rPr>
        <w:fldChar w:fldCharType="end"/>
      </w:r>
    </w:p>
  </w:footnote>
  <w:footnote w:id="2">
    <w:p w14:paraId="55391C23" w14:textId="58112DEE" w:rsidR="00E27F0C" w:rsidRPr="008749C6" w:rsidRDefault="00E27F0C"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004F3C61" w:rsidRPr="008749C6">
        <w:rPr>
          <w:rFonts w:ascii="Book Antiqua" w:hAnsi="Book Antiqua"/>
          <w:sz w:val="18"/>
          <w:szCs w:val="18"/>
        </w:rPr>
        <w:instrText>ADDIN CSL_CITATION {"citationItems":[{"id":"ITEM-1","itemData":{"DOI":"https://doi.org/10.22146/jmh.25047","ISSN":"2443-0994","author":[{"dropping-particle":"","family":"Darma","given":"Susilo Andi","non-dropping-particle":"","parse-names":false,"suffix":""}],"container-title":"Mimbar Hukum-Fakultas Hukum Universitas Gadjah Mada","id":"ITEM-1","issue":"2","issued":{"date-parts":[["2017"]]},"page":"221-234","title":"Kedudukan Hubungan Kerja; Berdasarkan Sudut Pandang Ilmu Kaidah Hukum Ketenagakerjaan Dan Sifat Hukum Publik Dan Privat","type":"article-journal","volume":"29"},"uris":["http://www.mendeley.com/documents/?uuid=84f860c2-74d9-49a4-9b15-ce4ab36c76e6"]}],"mendeley":{"formattedCitation":"Susilo Andi Darma, “Kedudukan Hubungan Kerja; Berdasarkan Sudut Pandang Ilmu Kaidah Hukum Ketenagakerjaan Dan Sifat Hukum Publik Dan Privat,” &lt;i&gt;Mimbar Hukum-Fakultas Hukum Universitas Gadjah Mada&lt;/i&gt; 29, no. 2 (2017): 221–34, https://doi.org/https://doi.org/10.22146/jmh.25047.","plainTextFormattedCitation":"Susilo Andi Darma, “Kedudukan Hubungan Kerja; Berdasarkan Sudut Pandang Ilmu Kaidah Hukum Ketenagakerjaan Dan Sifat Hukum Publik Dan Privat,” Mimbar Hukum-Fakultas Hukum Universitas Gadjah Mada 29, no. 2 (2017): 221–34, https://doi.org/https://doi.org/10.22146/jmh.25047.","previouslyFormattedCitation":"Susilo Andi Darma, “Kedudukan Hubungan Kerja; Berdasarkan Sudut Pandang Ilmu Kaidah Hukum Ketenagakerjaan Dan Sifat Hukum Publik Dan Privat,” &lt;i&gt;Mimbar Hukum-Fakultas Hukum Universitas Gadjah Mada&lt;/i&gt; 29, no. 2 (2017): 221–34, https://doi.org/https://doi.org/10.22146/jmh.25047."},"properties":{"noteIndex":2},"schema":"https://github.com/citation-style-language/schema/raw/master/csl-citation.json"}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Susilo Andi Darma, “Kedudukan Hubungan Kerja; Berdasarkan Sudut Pandang Ilmu Kaidah Hukum Ketenagakerjaan Dan Sifat Hukum Publik Dan Privat,” </w:t>
      </w:r>
      <w:r w:rsidRPr="008749C6">
        <w:rPr>
          <w:rFonts w:ascii="Book Antiqua" w:hAnsi="Book Antiqua"/>
          <w:i/>
          <w:noProof/>
          <w:sz w:val="18"/>
          <w:szCs w:val="18"/>
        </w:rPr>
        <w:t>Mimbar Hukum-Fakultas Hukum Universitas Gadjah Mada</w:t>
      </w:r>
      <w:r w:rsidRPr="008749C6">
        <w:rPr>
          <w:rFonts w:ascii="Book Antiqua" w:hAnsi="Book Antiqua"/>
          <w:noProof/>
          <w:sz w:val="18"/>
          <w:szCs w:val="18"/>
        </w:rPr>
        <w:t xml:space="preserve"> 29, no. 2 (2017): 221–34, https://doi.org/https://doi.org/10.22146/jmh.25047.</w:t>
      </w:r>
      <w:r w:rsidRPr="008749C6">
        <w:rPr>
          <w:rFonts w:ascii="Book Antiqua" w:hAnsi="Book Antiqua"/>
          <w:sz w:val="18"/>
          <w:szCs w:val="18"/>
        </w:rPr>
        <w:fldChar w:fldCharType="end"/>
      </w:r>
    </w:p>
  </w:footnote>
  <w:footnote w:id="3">
    <w:p w14:paraId="61666F42" w14:textId="53CCDD2B" w:rsidR="004F3C61" w:rsidRPr="008749C6" w:rsidRDefault="004F3C61"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{"citationItems":[{"id":"ITEM-1","itemData":{"DOI":"http://dx.doi.org/10.35586/.v5i2.767","ISSN":"2598-5906","author":[{"dropping-particle":"","family":"Ramadhani","given":"Dwi Aryanti","non-dropping-particle":"","parse-names":false,"suffix":""}],"container-title":"Jurnal Yuridis","id":"ITEM-1","issue":"2","issued":{"date-parts":[["2019"]]},"page":"186-209","title":"Implementasi Undang-Undang Ketenagakerjaan Dalam Perjanjian Kerja Antara Perusahaan Dan Tenaga Kerja Di Perseroan Terbatas (PT)","type":"article-journal","volume":"5"},"uris":["http://www.mendeley.com/documents/?uuid=7d2e4742-13fb-427a-8b38-9c16691e405e"]}],"mendeley":{"formattedCitation":"Dwi Aryanti Ramadhani, “Implementasi Undang-Undang Ketenagakerjaan Dalam Perjanjian Kerja Antara Perusahaan Dan Tenaga Kerja Di Perseroan Terbatas (PT),” &lt;i&gt;Jurnal Yuridis&lt;/i&gt; 5, no. 2 (2019): 186–209, https://doi.org/http://dx.doi.org/10.35586/.v5i2.767.","plainTextFormattedCitation":"Dwi Aryanti Ramadhani, “Implementasi Undang-Undang Ketenagakerjaan Dalam Perjanjian Kerja Antara Perusahaan Dan Tenaga Kerja Di Perseroan Terbatas (PT),” Jurnal Yuridis 5, no. 2 (2019): 186–209, https://doi.org/http://dx.doi.org/10.35586/.v5i2.767.","previouslyFormattedCitation":"Dwi Aryanti Ramadhani, “Implementasi Undang-Undang Ketenagakerjaan Dalam Perjanjian Kerja Antara Perusahaan Dan Tenaga Kerja Di Perseroan Terbatas (PT),” &lt;i&gt;Jurnal Yuridis&lt;/i&gt; 5, no. 2 (2019): 186–209, https://doi.org/http://dx.doi.org/10.35586/.v5i2.767."},"properties":{"noteIndex":3},"schema":"https://github.com/citation-style-language/schema/raw/master/csl-citation.json"}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Dwi Aryanti Ramadhani, “Implementasi Undang-Undang Ketenagakerjaan Dalam Perjanjian Kerja Antara Perusahaan Dan Tenaga Kerja Di Perseroan Terbatas (PT),” </w:t>
      </w:r>
      <w:r w:rsidRPr="008749C6">
        <w:rPr>
          <w:rFonts w:ascii="Book Antiqua" w:hAnsi="Book Antiqua"/>
          <w:i/>
          <w:noProof/>
          <w:sz w:val="18"/>
          <w:szCs w:val="18"/>
        </w:rPr>
        <w:t>Jurnal Yuridis</w:t>
      </w:r>
      <w:r w:rsidRPr="008749C6">
        <w:rPr>
          <w:rFonts w:ascii="Book Antiqua" w:hAnsi="Book Antiqua"/>
          <w:noProof/>
          <w:sz w:val="18"/>
          <w:szCs w:val="18"/>
        </w:rPr>
        <w:t xml:space="preserve"> 5, no. 2 (2019): 186–209, https://doi.org/http://dx.doi.org/10.35586/.v5i2.767.</w:t>
      </w:r>
      <w:r w:rsidRPr="008749C6">
        <w:rPr>
          <w:rFonts w:ascii="Book Antiqua" w:hAnsi="Book Antiqua"/>
          <w:sz w:val="18"/>
          <w:szCs w:val="18"/>
        </w:rPr>
        <w:fldChar w:fldCharType="end"/>
      </w:r>
    </w:p>
  </w:footnote>
  <w:footnote w:id="4">
    <w:p w14:paraId="3CCE1BDA" w14:textId="6561D2FB" w:rsidR="004F3C61" w:rsidRPr="008749C6" w:rsidRDefault="004F3C61"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DOI":"https://doi.org/10.14710/crepido.1.1.13-22","ISSN":"2715-2863","author":[{"dropping-particle":"","family":"Julyano","given":"Mario","non-dropping-particle":"","parse-names":false,"suffix":""},{"dropping-particle":"","family":"Sulistyawan","given":"Aditya Yuli","non-dropping-particle":"","parse-names":false,"suffix":""}],"container-title":"Crepido","id":"ITEM-1","issue":"1","issued":{"date-parts":[["2019"]]},"page":"13-22","publisher":"Bagian Dasar-Dasar Ilmu Hukum Fakultas Hukum Universitas Diponegoro","title":"Pemahaman Terhadap Asas Kepastian Hukum Melalui Konstruksi Penalaran Positivisme Hukum","type":"article-journal","volume":"1"},"uris":["http://www.mendeley.com/documents/?uuid=2e034df0-7d33-4a02-9aff-9cce588e321a"]}],"mendeley":{"formattedCitation":"Mario Julyano and Aditya Yuli Sulistyawan, “Pemahaman Terhadap Asas Kepastian Hukum Melalui Konstruksi Penalaran Positivisme Hukum,” &lt;i&gt;Crepido&lt;/i&gt; 1, no. 1 (2019): 13–22, https://doi.org/https://doi.org/10.14710/crepido.1.1.13-22.","plainTextFormattedCitation":"Mario Julyano and Aditya Yuli Sulistyawan, “Pemahaman Terhadap Asas Kepastian Hukum Melalui Konstruksi Penalaran Positivisme Hukum,” Crepido 1, no. 1 (2019): 13–22, https://doi.org/https://doi.org/10.14710/crepido.1.1.13-22.","previouslyFormattedCitation":"Mario Julyano and Aditya Yuli Sulistyawan, “Pemahaman Terhadap Asas Kepastian Hukum Melalui Konstruksi Penalaran Positivisme Hukum,” &lt;i&gt;Crepido&lt;/i&gt; 1, no. 1 (2019): 13–22, https://doi.org/https://doi.org/10.14710/crepido.1.1.13-22."},"properties":{"noteIndex":4},"schema":"https://github.com/citation-style-language/schema/raw/master/csl-citation.json"}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Mario Julyano and Aditya Yuli Sulistyawan, “Pemahaman Terhadap Asas Kepastian Hukum Melalui Konstruksi Penalaran Positivisme Hukum,” </w:t>
      </w:r>
      <w:r w:rsidRPr="008749C6">
        <w:rPr>
          <w:rFonts w:ascii="Book Antiqua" w:hAnsi="Book Antiqua"/>
          <w:i/>
          <w:noProof/>
          <w:sz w:val="18"/>
          <w:szCs w:val="18"/>
        </w:rPr>
        <w:t>Crepido</w:t>
      </w:r>
      <w:r w:rsidRPr="008749C6">
        <w:rPr>
          <w:rFonts w:ascii="Book Antiqua" w:hAnsi="Book Antiqua"/>
          <w:noProof/>
          <w:sz w:val="18"/>
          <w:szCs w:val="18"/>
        </w:rPr>
        <w:t xml:space="preserve"> 1, no. 1 (2019): 13–22, https://doi.org/https://doi.org/10.14710/crepido.1.1.13-22.</w:t>
      </w:r>
      <w:r w:rsidRPr="008749C6">
        <w:rPr>
          <w:rFonts w:ascii="Book Antiqua" w:hAnsi="Book Antiqua"/>
          <w:sz w:val="18"/>
          <w:szCs w:val="18"/>
        </w:rPr>
        <w:fldChar w:fldCharType="end"/>
      </w:r>
    </w:p>
  </w:footnote>
  <w:footnote w:id="5">
    <w:p w14:paraId="5C981F83" w14:textId="3270BAF7" w:rsidR="004F3C61" w:rsidRPr="008749C6" w:rsidRDefault="004F3C61"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{"citationItems":[{"id":"ITEM-1","itemData":{"ISSN":"2656-940X","author":[{"dropping-particle":"","family":"Subagio","given":"Hani","non-dropping-particle":"","parse-names":false,"suffix":""}],"container-title":"Ideas: Jurnal Pendidikan, Sosial, dan Budaya","id":"ITEM-1","issue":"2","issued":{"date-parts":[["2022"]]},"page":"429-438","title":"Pentingnya Perlindungan Hukum Terhadap Rahasia Dagang Bagi Pengusaha Kuliner Pengolahan Makanan dan Minuman","type":"article-journal","volume":"8"},"uris":["http://www.mendeley.com/documents/?uuid=25216df0-d86b-4b96-824f-590b6d85b456"]}],"mendeley":{"formattedCitation":"Hani Subagio, “Pentingnya Perlindungan Hukum Terhadap Rahasia Dagang Bagi Pengusaha Kuliner Pengolahan Makanan Dan Minuman,” &lt;i&gt;Ideas: Jurnal Pendidikan, Sosial, Dan Budaya&lt;/i&gt; 8, no. 2 (2022): 429–38.","plainTextFormattedCitation":"Hani Subagio, “Pentingnya Perlindungan Hukum Terhadap Rahasia Dagang Bagi Pengusaha Kuliner Pengolahan Makanan Dan Minuman,” Ideas: Jurnal Pendidikan, Sosial, Dan Budaya 8, no. 2 (2022): 429–38.","previouslyFormattedCitation":"Hani Subagio, “Pentingnya Perlindungan Hukum Terhadap Rahasia Dagang Bagi Pengusaha Kuliner Pengolahan Makanan Dan Minuman,” &lt;i&gt;Ideas: Jurnal Pendidikan, Sosial, Dan Budaya&lt;/i&gt; 8, no. 2 (2022): 429–38."},"properties":{"noteIndex":5},"schema":"https://github.com/citation-style-language/schema/raw/master/csl-citation.json"}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Hani Subagio, “Pentingnya Perlindungan Hukum Terhadap Rahasia Dagang Bagi Pengusaha Kuliner Pengolahan Makanan Dan Minuman,” </w:t>
      </w:r>
      <w:r w:rsidRPr="008749C6">
        <w:rPr>
          <w:rFonts w:ascii="Book Antiqua" w:hAnsi="Book Antiqua"/>
          <w:i/>
          <w:noProof/>
          <w:sz w:val="18"/>
          <w:szCs w:val="18"/>
        </w:rPr>
        <w:t>Ideas: Jurnal Pendidikan, Sosial, Dan Budaya</w:t>
      </w:r>
      <w:r w:rsidRPr="008749C6">
        <w:rPr>
          <w:rFonts w:ascii="Book Antiqua" w:hAnsi="Book Antiqua"/>
          <w:noProof/>
          <w:sz w:val="18"/>
          <w:szCs w:val="18"/>
        </w:rPr>
        <w:t xml:space="preserve"> 8, no. 2 (2022): 429–38.</w:t>
      </w:r>
      <w:r w:rsidRPr="008749C6">
        <w:rPr>
          <w:rFonts w:ascii="Book Antiqua" w:hAnsi="Book Antiqua"/>
          <w:sz w:val="18"/>
          <w:szCs w:val="18"/>
        </w:rPr>
        <w:fldChar w:fldCharType="end"/>
      </w:r>
    </w:p>
  </w:footnote>
  <w:footnote w:id="6">
    <w:p w14:paraId="1835CFCF" w14:textId="20A55AE9" w:rsidR="004F3C61" w:rsidRPr="008749C6" w:rsidRDefault="004F3C61"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00F03D2C" w:rsidRPr="008749C6">
        <w:rPr>
          <w:rFonts w:ascii="Book Antiqua" w:hAnsi="Book Antiqua"/>
          <w:sz w:val="18"/>
          <w:szCs w:val="18"/>
        </w:rPr>
        <w:instrText>ADDIN CSL_CITATION {"citationItems":[{"id":"ITEM-1","itemData":{"ISBN":"6020895726","author":[{"dropping-particle":"","family":"I Made Pasek Diantha","given":"","non-dropping-particle":"","parse-names":false,"suffix":""}],"id":"ITEM-1","issued":{"date-parts":[["2017"]]},"number-of-pages":"219","publisher":"Prenada Media Group","publisher-place":"Jakarta","title":"Metodologi Penelitian Hukum Normatif Dalam Justifikasi Teori Hukum","type":"book"},"uris":["http://www.mendeley.com/documents/?uuid=3d03708f-c1c5-493b-8a7f-59f6841705fa"]}],"mendeley":{"formattedCitation":"I Made Pasek Diantha, &lt;i&gt;Metodologi Penelitian Hukum Normatif Dalam Justifikasi Teori Hukum&lt;/i&gt; (Jakarta: Prenada Media Group, 2017).","plainTextFormattedCitation":"I Made Pasek Diantha, Metodologi Penelitian Hukum Normatif Dalam Justifikasi Teori Hukum (Jakarta: Prenada Media Group, 2017).","previouslyFormattedCitation":"I Made Pasek Diantha, &lt;i&gt;Metodologi Penelitian Hukum Normatif Dalam Justifikasi Teori Hukum&lt;/i&gt; (Jakarta: Prenada Media Group, 2017)."},"properties":{"noteIndex":6},"schema":"https://github.com/citation-style-language/schema/raw/master/csl-citation.json"}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I Made Pasek Diantha, </w:t>
      </w:r>
      <w:r w:rsidRPr="008749C6">
        <w:rPr>
          <w:rFonts w:ascii="Book Antiqua" w:hAnsi="Book Antiqua"/>
          <w:i/>
          <w:noProof/>
          <w:sz w:val="18"/>
          <w:szCs w:val="18"/>
        </w:rPr>
        <w:t>Metodologi Penelitian Hukum Normatif Dalam Justifikasi Teori Hukum</w:t>
      </w:r>
      <w:r w:rsidRPr="008749C6">
        <w:rPr>
          <w:rFonts w:ascii="Book Antiqua" w:hAnsi="Book Antiqua"/>
          <w:noProof/>
          <w:sz w:val="18"/>
          <w:szCs w:val="18"/>
        </w:rPr>
        <w:t xml:space="preserve"> (Jakarta: Prenada Media Group, 2017).</w:t>
      </w:r>
      <w:r w:rsidRPr="008749C6">
        <w:rPr>
          <w:rFonts w:ascii="Book Antiqua" w:hAnsi="Book Antiqua"/>
          <w:sz w:val="18"/>
          <w:szCs w:val="18"/>
        </w:rPr>
        <w:fldChar w:fldCharType="end"/>
      </w:r>
      <w:r w:rsidRPr="008749C6">
        <w:rPr>
          <w:rFonts w:ascii="Book Antiqua" w:hAnsi="Book Antiqua"/>
          <w:sz w:val="18"/>
          <w:szCs w:val="18"/>
        </w:rPr>
        <w:t xml:space="preserve"> h. 156.</w:t>
      </w:r>
    </w:p>
  </w:footnote>
  <w:footnote w:id="7">
    <w:p w14:paraId="1AC8CE9A" w14:textId="3EA3F2F0" w:rsidR="00F03D2C" w:rsidRPr="008749C6" w:rsidRDefault="00F03D2C"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00A57DF8" w:rsidRPr="008749C6">
        <w:rPr>
          <w:rFonts w:ascii="Book Antiqua" w:hAnsi="Book Antiqua"/>
          <w:sz w:val="18"/>
          <w:szCs w:val="18"/>
        </w:rPr>
        <w:instrText>ADDIN CSL_CITATION {"citationItems":[{"id":"ITEM-1","itemData":{"DOI":"https://doi.org/10.35724/jies.v5i2.70","ISSN":"2354-7723","author":[{"dropping-particle":"","family":"Silambi","given":"Erni Dwita","non-dropping-particle":"","parse-names":false,"suffix":""}],"container-title":"Jurnal Ilmu Ekonomi &amp; Sosial","id":"ITEM-1","issue":"2","issued":{"date-parts":[["2014"]]},"page":"507-516","title":"Pemutusan Hubungan Kerja Ditinjau Dari Segi Hukum (Studi Kasus Pt. Medco Lestari Papua)","type":"article-journal","volume":"5"},"uris":["http://www.mendeley.com/documents/?uuid=1331f97e-1f17-4e91-9731-880dc820b7e6"]}],"mendeley":{"formattedCitation":"Erni Dwita Silambi, “Pemutusan Hubungan Kerja Ditinjau Dari Segi Hukum (Studi Kasus Pt. Medco Lestari Papua),” &lt;i&gt;Jurnal Ilmu Ekonomi &amp; Sosial&lt;/i&gt; 5, no. 2 (2014): 507–16, https://doi.org/https://doi.org/10.35724/jies.v5i2.70.","plainTextFormattedCitation":"Erni Dwita Silambi, “Pemutusan Hubungan Kerja Ditinjau Dari Segi Hukum (Studi Kasus Pt. Medco Lestari Papua),” Jurnal Ilmu Ekonomi &amp; Sosial 5, no. 2 (2014): 507–16, https://doi.org/https://doi.org/10.35724/jies.v5i2.70.","previouslyFormattedCitation":"Erni Dwita Silambi, “Pemutusan Hubungan Kerja Ditinjau Dari Segi Hukum (Studi Kasus Pt. Medco Lestari Papua),” &lt;i&gt;Jurnal Ilmu Ekonomi &amp; Sosial&lt;/i&gt; 5, no. 2 (2014): 507–16, https://doi.org/https://doi.org/10.35724/jies.v5i2.70."},"properties":{"noteIndex":7},"schema":"https://github.com/citation-style-language/schema/raw/master/csl-citation.json"}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Erni Dwita Silambi, “Pemutusan Hubungan Kerja Ditinjau Dari Segi Hukum (Studi Kasus Pt. Medco Lestari Papua),” </w:t>
      </w:r>
      <w:r w:rsidRPr="008749C6">
        <w:rPr>
          <w:rFonts w:ascii="Book Antiqua" w:hAnsi="Book Antiqua"/>
          <w:i/>
          <w:noProof/>
          <w:sz w:val="18"/>
          <w:szCs w:val="18"/>
        </w:rPr>
        <w:t>Jurnal Ilmu Ekonomi &amp; Sosial</w:t>
      </w:r>
      <w:r w:rsidRPr="008749C6">
        <w:rPr>
          <w:rFonts w:ascii="Book Antiqua" w:hAnsi="Book Antiqua"/>
          <w:noProof/>
          <w:sz w:val="18"/>
          <w:szCs w:val="18"/>
        </w:rPr>
        <w:t xml:space="preserve"> 5, no. 2 (2014): 507–16, https://doi.org/https://doi.org/10.35724/jies.v5i2.70.</w:t>
      </w:r>
      <w:r w:rsidRPr="008749C6">
        <w:rPr>
          <w:rFonts w:ascii="Book Antiqua" w:hAnsi="Book Antiqua"/>
          <w:sz w:val="18"/>
          <w:szCs w:val="18"/>
        </w:rPr>
        <w:fldChar w:fldCharType="end"/>
      </w:r>
    </w:p>
  </w:footnote>
  <w:footnote w:id="8">
    <w:p w14:paraId="0F871E09" w14:textId="4F5C3FEE" w:rsidR="00A57DF8" w:rsidRPr="008749C6" w:rsidRDefault="00A57DF8"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{"citationItems":[{"id":"ITEM-1","itemData":{"ISBN":"2527-9505","author":[{"dropping-particle":"","family":"Maringan","given":"Nikodemus","non-dropping-particle":"","parse-names":false,"suffix":""}],"id":"ITEM-1","issued":{"date-parts":[["2015"]]},"publisher":"Tadulako University","title":"Tinjauan Yuridis Pelaksanaan Pemutusan Hubungan Kerja (PHK) Secara Sepihak Oleh Perusahaan Menurut Undang-Undang No. 13 Tahun 2003 Tentang Ketenagakerjaan","type":"article"},"uris":["http://www.mendeley.com/documents/?uuid=68df0cdb-9ffb-4f12-bb4f-010e084e2595"]}],"mendeley":{"formattedCitation":"Nikodemus Maringan, “Tinjauan Yuridis Pelaksanaan Pemutusan Hubungan Kerja (PHK) Secara Sepihak Oleh Perusahaan Menurut Undang-Undang No. 13 Tahun 2003 Tentang Ketenagakerjaan” (Tadulako University, 2015).","plainTextFormattedCitation":"Nikodemus Maringan, “Tinjauan Yuridis Pelaksanaan Pemutusan Hubungan Kerja (PHK) Secara Sepihak Oleh Perusahaan Menurut Undang-Undang No. 13 Tahun 2003 Tentang Ketenagakerjaan” (Tadulako University, 2015).","previouslyFormattedCitation":"Nikodemus Maringan, “Tinjauan Yuridis Pelaksanaan Pemutusan Hubungan Kerja (PHK) Secara Sepihak Oleh Perusahaan Menurut Undang-Undang No. 13 Tahun 2003 Tentang Ketenagakerjaan” (Tadulako University, 2015)."},"properties":{"noteIndex":8},"schema":"https://github.com/citation-style-language/schema/raw/master/csl-citation.json"}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Nikodemus Maringan, “Tinjauan Yuridis Pelaksanaan Pemutusan Hubungan Kerja (PHK) Secara Sepihak Oleh Perusahaan Menurut Undang-Undang No. 13 Tahun 2003 Tentang Ketenagakerjaan” (Tadulako University, 2015).</w:t>
      </w:r>
      <w:r w:rsidRPr="008749C6">
        <w:rPr>
          <w:rFonts w:ascii="Book Antiqua" w:hAnsi="Book Antiqua"/>
          <w:sz w:val="18"/>
          <w:szCs w:val="18"/>
        </w:rPr>
        <w:fldChar w:fldCharType="end"/>
      </w:r>
    </w:p>
  </w:footnote>
  <w:footnote w:id="9">
    <w:p w14:paraId="575E3D52" w14:textId="4FDF7DE6" w:rsidR="00A57DF8" w:rsidRPr="008749C6" w:rsidRDefault="00A57DF8"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00D4193D" w:rsidRPr="008749C6">
        <w:rPr>
          <w:rFonts w:ascii="Book Antiqua" w:hAnsi="Book Antiqua"/>
          <w:sz w:val="18"/>
          <w:szCs w:val="18"/>
        </w:rPr>
        <w:instrText>ADDIN CSL_CITATION {"citationItems":[{"id":"ITEM-1","itemData":{"ISBN":"9786021179925, 6021179927","author":[{"dropping-particle":"","family":"Sudi","given":"Moch.","non-dropping-particle":"","parse-names":false,"suffix":""}],"id":"ITEM-1","issued":{"date-parts":[["2016"]]},"number-of-pages":"119","publisher":"Rasibook","publisher-place":"Bandung","title":"Implementasi Hak Asasi Manusia dala UUD 1945","type":"book"},"uris":["http://www.mendeley.com/documents/?uuid=c6b1d7a6-6531-4fcb-a95c-f3ff0dd50823"]}],"mendeley":{"formattedCitation":"Moch. Sudi, &lt;i&gt;Implementasi Hak Asasi Manusia Dala UUD 1945&lt;/i&gt; (Bandung: Rasibook, 2016).","plainTextFormattedCitation":"Moch. Sudi, Implementasi Hak Asasi Manusia Dala UUD 1945 (Bandung: Rasibook, 2016).","previouslyFormattedCitation":"Moch. Sudi, &lt;i&gt;Implementasi Hak Asasi Manusia Dala UUD 1945&lt;/i&gt; (Bandung: Rasibook, 2016)."},"properties":{"noteIndex":9},"schema":"https://github.com/citation-style-language/schema/raw/master/csl-citation.json"}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Moch. Sudi, </w:t>
      </w:r>
      <w:r w:rsidRPr="008749C6">
        <w:rPr>
          <w:rFonts w:ascii="Book Antiqua" w:hAnsi="Book Antiqua"/>
          <w:i/>
          <w:noProof/>
          <w:sz w:val="18"/>
          <w:szCs w:val="18"/>
        </w:rPr>
        <w:t>Implementasi Hak Asasi Manusia Dala UUD 1945</w:t>
      </w:r>
      <w:r w:rsidRPr="008749C6">
        <w:rPr>
          <w:rFonts w:ascii="Book Antiqua" w:hAnsi="Book Antiqua"/>
          <w:noProof/>
          <w:sz w:val="18"/>
          <w:szCs w:val="18"/>
        </w:rPr>
        <w:t xml:space="preserve"> (Bandung: Rasibook, 2016).</w:t>
      </w:r>
      <w:r w:rsidRPr="008749C6">
        <w:rPr>
          <w:rFonts w:ascii="Book Antiqua" w:hAnsi="Book Antiqua"/>
          <w:sz w:val="18"/>
          <w:szCs w:val="18"/>
        </w:rPr>
        <w:fldChar w:fldCharType="end"/>
      </w:r>
    </w:p>
  </w:footnote>
  <w:footnote w:id="10">
    <w:p w14:paraId="16398A81" w14:textId="61E65E3E" w:rsidR="00D4193D" w:rsidRPr="008749C6" w:rsidRDefault="00D4193D"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DOI":"https://doi.org/10.47268/sasi.v17i3.366","ISSN":"2614-2961","author":[{"dropping-particle":"","family":"Latupono","given":"Barzah","non-dropping-particle":"","parse-names":false,"suffix":""}],"container-title":"Sasi","id":"ITEM-1","issue":"3","issued":{"date-parts":[["2011"]]},"page":"59-69","title":"Perlindungan Hukum Dan Hak Asasi Manusia Terhadap Pekerja Kontrak (Outsourcing) Di Kota Ambon","type":"article-journal","volume":"17"},"uris":["http://www.mendeley.com/documents/?uuid=d0d441ea-13a0-4dad-a03b-e1b3a9b02648"]}],"mendeley":{"formattedCitation":"Barzah Latupono, “Perlindungan Hukum Dan Hak Asasi Manusia Terhadap Pekerja Kontrak (Outsourcing) Di Kota Ambon,” &lt;i&gt;Sasi&lt;/i&gt; 17, no. 3 (2011): 59–69, https://doi.org/https://doi.org/10.47268/sasi.v17i3.366.","plainTextFormattedCitation":"Barzah Latupono, “Perlindungan Hukum Dan Hak Asasi Manusia Terhadap Pekerja Kontrak (Outsourcing) Di Kota Ambon,” Sasi 17, no. 3 (2011): 59–69, https://doi.org/https://doi.org/10.47268/sasi.v17i3.366.","previouslyFormattedCitation":"Barzah Latupono, “Perlindungan Hukum Dan Hak Asasi Manusia Terhadap Pekerja Kontrak (Outsourcing) Di Kota Ambon,” &lt;i&gt;Sasi&lt;/i&gt; 17, no. 3 (2011): 59–69, https://doi.org/https://doi.org/10.47268/sasi.v17i3.366."},"properties":{"noteIndex":10},"schema":"https://github.com/citation-style-language/schema/raw/master/csl-citation.json"}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Barzah Latupono, “Perlindungan Hukum Dan Hak Asasi Manusia Terhadap Pekerja Kontrak (Outsourcing) Di Kota Ambon,” </w:t>
      </w:r>
      <w:r w:rsidRPr="008749C6">
        <w:rPr>
          <w:rFonts w:ascii="Book Antiqua" w:hAnsi="Book Antiqua"/>
          <w:i/>
          <w:noProof/>
          <w:sz w:val="18"/>
          <w:szCs w:val="18"/>
        </w:rPr>
        <w:t>Sasi</w:t>
      </w:r>
      <w:r w:rsidRPr="008749C6">
        <w:rPr>
          <w:rFonts w:ascii="Book Antiqua" w:hAnsi="Book Antiqua"/>
          <w:noProof/>
          <w:sz w:val="18"/>
          <w:szCs w:val="18"/>
        </w:rPr>
        <w:t xml:space="preserve"> 17, no. 3 (2011): 59–69, https://doi.org/https://doi.org/10.47268/sasi.v17i3.366.</w:t>
      </w:r>
      <w:r w:rsidRPr="008749C6">
        <w:rPr>
          <w:rFonts w:ascii="Book Antiqua" w:hAnsi="Book Antiqua"/>
          <w:sz w:val="18"/>
          <w:szCs w:val="18"/>
        </w:rPr>
        <w:fldChar w:fldCharType="end"/>
      </w:r>
    </w:p>
  </w:footnote>
  <w:footnote w:id="11">
    <w:p w14:paraId="42B83180" w14:textId="74ACD51E" w:rsidR="00D4193D" w:rsidRPr="008749C6" w:rsidRDefault="00D4193D"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00F1136E" w:rsidRPr="008749C6">
        <w:rPr>
          <w:rFonts w:ascii="Book Antiqua" w:hAnsi="Book Antiqua"/>
          <w:sz w:val="18"/>
          <w:szCs w:val="18"/>
        </w:rPr>
        <w:instrText>ADDIN CSL_CITATION {"citationItems":[{"id":"ITEM-1","itemData":{"URL":"https://kppu.go.id/blog/2012/01/kppu-mengeluarkan-draft-pedoman-pasal-23-uu-no-5-tahun-1999-tentang-rahasia-perusahaan/","accessed":{"date-parts":[["2022","9","13"]]},"author":[{"dropping-particle":"","family":"Komisi Pengawas Persaingan Usaha","given":"","non-dropping-particle":"","parse-names":false,"suffix":""}],"id":"ITEM-1","issued":{"date-parts":[["2012"]]},"title":"Draft Pedoman Pasal 23 UU No. 5 Tahun 1999 tentang Rahasia Perusahaan","type":"webpage"},"uris":["http://www.mendeley.com/documents/?uuid=070a7609-a2e7-36c1-a071-b41070621754"]}],"mendeley":{"formattedCitation":"Komisi Pengawas Persaingan Usaha, “Draft Pedoman Pasal 23 UU No. 5 Tahun 1999 Tentang Rahasia Perusahaan,” 2012, https://kppu.go.id/blog/2012/01/kppu-mengeluarkan-draft-pedoman-pasal-23-uu-no-5-tahun-1999-tentang-rahasia-perusahaan/.","plainTextFormattedCitation":"Komisi Pengawas Persaingan Usaha, “Draft Pedoman Pasal 23 UU No. 5 Tahun 1999 Tentang Rahasia Perusahaan,” 2012, https://kppu.go.id/blog/2012/01/kppu-mengeluarkan-draft-pedoman-pasal-23-uu-no-5-tahun-1999-tentang-rahasia-perusahaan/.","previouslyFormattedCitation":"Komisi Pengawas Persaingan Usaha, “Draft Pedoman Pasal 23 UU No. 5 Tahun 1999 Tentang Rahasia Perusahaan,” 2012, https://kppu.go.id/blog/2012/01/kppu-mengeluarkan-draft-pedoman-pasal-23-uu-no-5-tahun-1999-tentang-rahasia-perusahaan/."},"properties":{"noteIndex":11},"schema":"https://github.com/citation-style-language/schema/raw/master/csl-citation.json"}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Komisi Pengawas Persaingan Usaha, “Draft Pedoman Pasal 23 UU No. 5 Tahun 1999 Tentang Rahasia Perusahaan,” 2012, https://kppu.go.id/blog/2012/01/kppu-mengeluarkan-draft-pedoman-pasal-23-uu-no-5-tahun-1999-tentang-rahasia-perusahaan/.</w:t>
      </w:r>
      <w:r w:rsidRPr="008749C6">
        <w:rPr>
          <w:rFonts w:ascii="Book Antiqua" w:hAnsi="Book Antiqua"/>
          <w:sz w:val="18"/>
          <w:szCs w:val="18"/>
        </w:rPr>
        <w:fldChar w:fldCharType="end"/>
      </w:r>
    </w:p>
  </w:footnote>
  <w:footnote w:id="12">
    <w:p w14:paraId="694D9E87" w14:textId="2E66648A" w:rsidR="00F1136E" w:rsidRPr="008749C6" w:rsidRDefault="00F1136E"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{"citationItems":[{"id":"ITEM-1","itemData":{"DOI":"http://dx.doi.org/10.33087/jiubj.v10i3.30","ISSN":"2549-4236","author":[{"dropping-particle":"","family":"Mahila","given":"Syarifa","non-dropping-particle":"","parse-names":false,"suffix":""}],"container-title":"Jurnal Ilmiah Universitas Batanghari Jambi","id":"ITEM-1","issue":"3","issued":{"date-parts":[["2017"]]},"page":"16-24","title":"Perlindungan Rahasia Dagang dalam Hubungannya dengan Perjanjian Kerja","type":"article-journal","volume":"10"},"uris":["http://www.mendeley.com/documents/?uuid=96e17b9c-7926-4b24-8af2-7bc0a611fff8"]}],"mendeley":{"formattedCitation":"Syarifa Mahila, “Perlindungan Rahasia Dagang Dalam Hubungannya Dengan Perjanjian Kerja,” &lt;i&gt;Jurnal Ilmiah Universitas Batanghari Jambi&lt;/i&gt; 10, no. 3 (2017): 16–24, https://doi.org/http://dx.doi.org/10.33087/jiubj.v10i3.30.","plainTextFormattedCitation":"Syarifa Mahila, “Perlindungan Rahasia Dagang Dalam Hubungannya Dengan Perjanjian Kerja,” Jurnal Ilmiah Universitas Batanghari Jambi 10, no. 3 (2017): 16–24, https://doi.org/http://dx.doi.org/10.33087/jiubj.v10i3.30.","previouslyFormattedCitation":"Syarifa Mahila, “Perlindungan Rahasia Dagang Dalam Hubungannya Dengan Perjanjian Kerja,” &lt;i&gt;Jurnal Ilmiah Universitas Batanghari Jambi&lt;/i&gt; 10, no. 3 (2017): 16–24, https://doi.org/http://dx.doi.org/10.33087/jiubj.v10i3.30."},"properties":{"noteIndex":12},"schema":"https://github.com/citation-style-language/schema/raw/master/csl-citation.json"}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Syarifa Mahila, “Perlindungan Rahasia Dagang Dalam Hubungannya Dengan Perjanjian Kerja,” </w:t>
      </w:r>
      <w:r w:rsidRPr="008749C6">
        <w:rPr>
          <w:rFonts w:ascii="Book Antiqua" w:hAnsi="Book Antiqua"/>
          <w:i/>
          <w:noProof/>
          <w:sz w:val="18"/>
          <w:szCs w:val="18"/>
        </w:rPr>
        <w:t>Jurnal Ilmiah Universitas Batanghari Jambi</w:t>
      </w:r>
      <w:r w:rsidRPr="008749C6">
        <w:rPr>
          <w:rFonts w:ascii="Book Antiqua" w:hAnsi="Book Antiqua"/>
          <w:noProof/>
          <w:sz w:val="18"/>
          <w:szCs w:val="18"/>
        </w:rPr>
        <w:t xml:space="preserve"> 10, no. 3 (2017): 16–24, https://doi.org/http://dx.doi.org/10.33087/jiubj.v10i3.30.</w:t>
      </w:r>
      <w:r w:rsidRPr="008749C6">
        <w:rPr>
          <w:rFonts w:ascii="Book Antiqua" w:hAnsi="Book Antiqua"/>
          <w:sz w:val="18"/>
          <w:szCs w:val="18"/>
        </w:rPr>
        <w:fldChar w:fldCharType="end"/>
      </w:r>
    </w:p>
  </w:footnote>
  <w:footnote w:id="13">
    <w:p w14:paraId="090AD984" w14:textId="6EF5CF3F" w:rsidR="00F1136E" w:rsidRPr="008749C6" w:rsidRDefault="00F1136E"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{"citationItems":[{"id":"ITEM-1","itemData":{"author":[{"dropping-particle":"","family":"Gerungan","given":"Anastasia E","non-dropping-particle":"","parse-names":false,"suffix":""}],"container-title":"Jurnal Hukum Unsrat","id":"ITEM-1","issue":"5","issued":{"date-parts":[["2016"]]},"title":"Perlindungan Hukum terhadap Rahasia Dagang Ditinjau dari Aspek Hukum Perdata dan Pidana di Indonesia","type":"article-journal","volume":"22"},"uris":["http://www.mendeley.com/documents/?uuid=fc8046aa-d8e2-4ce3-af0f-d80f6cdd8785"]}],"mendeley":{"formattedCitation":"Anastasia E Gerungan, “Perlindungan Hukum Terhadap Rahasia Dagang Ditinjau Dari Aspek Hukum Perdata Dan Pidana Di Indonesia,” &lt;i&gt;Jurnal Hukum Unsrat&lt;/i&gt; 22, no. 5 (2016).","plainTextFormattedCitation":"Anastasia E Gerungan, “Perlindungan Hukum Terhadap Rahasia Dagang Ditinjau Dari Aspek Hukum Perdata Dan Pidana Di Indonesia,” Jurnal Hukum Unsrat 22, no. 5 (2016).","previouslyFormattedCitation":"Anastasia E Gerungan, “Perlindungan Hukum Terhadap Rahasia Dagang Ditinjau Dari Aspek Hukum Perdata Dan Pidana Di Indonesia,” &lt;i&gt;Jurnal Hukum Unsrat&lt;/i&gt; 22, no. 5 (2016)."},"properties":{"noteIndex":13},"schema":"https://github.com/citation-style-language/schema/raw/master/csl-citation.json"}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Anastasia E Gerungan, “Perlindungan Hukum Terhadap Rahasia Dagang Ditinjau Dari Aspek Hukum Perdata Dan Pidana Di Indonesia,” </w:t>
      </w:r>
      <w:r w:rsidRPr="008749C6">
        <w:rPr>
          <w:rFonts w:ascii="Book Antiqua" w:hAnsi="Book Antiqua"/>
          <w:i/>
          <w:noProof/>
          <w:sz w:val="18"/>
          <w:szCs w:val="18"/>
        </w:rPr>
        <w:t>Jurnal Hukum Unsrat</w:t>
      </w:r>
      <w:r w:rsidRPr="008749C6">
        <w:rPr>
          <w:rFonts w:ascii="Book Antiqua" w:hAnsi="Book Antiqua"/>
          <w:noProof/>
          <w:sz w:val="18"/>
          <w:szCs w:val="18"/>
        </w:rPr>
        <w:t xml:space="preserve"> 22, no. 5 (2016).</w:t>
      </w:r>
      <w:r w:rsidRPr="008749C6">
        <w:rPr>
          <w:rFonts w:ascii="Book Antiqua" w:hAnsi="Book Antiqua"/>
          <w:sz w:val="18"/>
          <w:szCs w:val="18"/>
        </w:rPr>
        <w:fldChar w:fldCharType="end"/>
      </w:r>
    </w:p>
  </w:footnote>
  <w:footnote w:id="14">
    <w:p w14:paraId="7330BA0A" w14:textId="0B4F98F9" w:rsidR="00F1136E" w:rsidRPr="008749C6" w:rsidRDefault="00F1136E"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007A490E" w:rsidRPr="008749C6">
        <w:rPr>
          <w:rFonts w:ascii="Book Antiqua" w:hAnsi="Book Antiqua"/>
          <w:sz w:val="18"/>
          <w:szCs w:val="18"/>
        </w:rPr>
        <w:instrText>ADDIN CSL_CITATION {"citationItems":[{"id":"ITEM-1","itemData":{"ISSN":"2622-3864","author":[{"dropping-particle":"","family":"Sudjana","given":"Sudjana","non-dropping-particle":"","parse-names":false,"suffix":""},{"dropping-particle":"","family":"Sutarko","given":"Ria","non-dropping-particle":"","parse-names":false,"suffix":""}],"container-title":"Al Amwal","id":"ITEM-1","issue":"1","issued":{"date-parts":[["0"]]},"page":"90-100","publisher":"Sekolah Tinggi Agama Islam Bhakti Persada Bandung","title":"Klausul Non-kompetisi dalam Perjanjian Kerja Dikaitkan dengan Prinsip Kerahasiaan Perusahaan dalam Perspektif Hak untuk Memilih Pekerjaan Berdasarkan Hukum Positif Indonesia","type":"article-journal","volume":"1"},"uris":["http://www.mendeley.com/documents/?uuid=295d0933-1f71-44ed-ac22-e5ccdc3b267d"]}],"mendeley":{"formattedCitation":"Sudjana Sudjana and Ria Sutarko, “Klausul Non-Kompetisi Dalam Perjanjian Kerja Dikaitkan Dengan Prinsip Kerahasiaan Perusahaan Dalam Perspektif Hak Untuk Memilih Pekerjaan Berdasarkan Hukum Positif Indonesia,” &lt;i&gt;Al Amwal&lt;/i&gt; 1, no. 1 (n.d.): 90–100.","plainTextFormattedCitation":"Sudjana Sudjana and Ria Sutarko, “Klausul Non-Kompetisi Dalam Perjanjian Kerja Dikaitkan Dengan Prinsip Kerahasiaan Perusahaan Dalam Perspektif Hak Untuk Memilih Pekerjaan Berdasarkan Hukum Positif Indonesia,” Al Amwal 1, no. 1 (n.d.): 90–100.","previouslyFormattedCitation":"Sudjana Sudjana and Ria Sutarko, “Klausul Non-Kompetisi Dalam Perjanjian Kerja Dikaitkan Dengan Prinsip Kerahasiaan Perusahaan Dalam Perspektif Hak Untuk Memilih Pekerjaan Berdasarkan Hukum Positif Indonesia,” &lt;i&gt;Al Amwal&lt;/i&gt; 1, no. 1 (n.d.): 90–100."},"properties":{"noteIndex":14},"schema":"https://github.com/citation-style-language/schema/raw/master/csl-citation.json"}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Sudjana Sudjana and Ria Sutarko, “Klausul Non-Kompetisi Dalam Perjanjian Kerja Dikaitkan Dengan Prinsip Kerahasiaan Perusahaan Dalam Perspektif Hak Untuk Memilih Pekerjaan Berdasarkan Hukum Positif Indonesia,” </w:t>
      </w:r>
      <w:r w:rsidRPr="008749C6">
        <w:rPr>
          <w:rFonts w:ascii="Book Antiqua" w:hAnsi="Book Antiqua"/>
          <w:i/>
          <w:noProof/>
          <w:sz w:val="18"/>
          <w:szCs w:val="18"/>
        </w:rPr>
        <w:t>Al Amwal</w:t>
      </w:r>
      <w:r w:rsidRPr="008749C6">
        <w:rPr>
          <w:rFonts w:ascii="Book Antiqua" w:hAnsi="Book Antiqua"/>
          <w:noProof/>
          <w:sz w:val="18"/>
          <w:szCs w:val="18"/>
        </w:rPr>
        <w:t xml:space="preserve"> 1, no. 1 (n.d.): 90–100.</w:t>
      </w:r>
      <w:r w:rsidRPr="008749C6">
        <w:rPr>
          <w:rFonts w:ascii="Book Antiqua" w:hAnsi="Book Antiqua"/>
          <w:sz w:val="18"/>
          <w:szCs w:val="18"/>
        </w:rPr>
        <w:fldChar w:fldCharType="end"/>
      </w:r>
    </w:p>
  </w:footnote>
  <w:footnote w:id="15">
    <w:p w14:paraId="78543AC2" w14:textId="51CED092" w:rsidR="007A490E" w:rsidRPr="008749C6" w:rsidRDefault="007A490E"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DOI":"10.33751/palar.v6i1.1831","ISSN":"2614-1485","author":[{"dropping-particle":"","family":"Satory","given":"Agus","non-dropping-particle":"","parse-names":false,"suffix":""},{"dropping-particle":"","family":"Sibuea","given":"Hotma","non-dropping-particle":"","parse-names":false,"suffix":""}],"container-title":"Pakuan Law Review","id":"ITEM-1","issue":"1","issued":{"date-parts":[["2020"]]},"page":"1-27","title":"Problematika Kedudukan Dan Pengujian Peraturan Mahkamah Agung Secara Materiil Sebagai Peraturan Perundang-Undangan","type":"article-journal","volume":"6"},"uris":["http://www.mendeley.com/documents/?uuid=1f7ef805-20dc-426e-9023-d3409b79d3ed"]}],"mendeley":{"formattedCitation":"Agus Satory and Hotma Sibuea, “Problematika Kedudukan Dan Pengujian Peraturan Mahkamah Agung Secara Materiil Sebagai Peraturan Perundang-Undangan,” &lt;i&gt;Pakuan Law Review&lt;/i&gt; 6, no. 1 (2020): 1–27, https://doi.org/10.33751/palar.v6i1.1831.","plainTextFormattedCitation":"Agus Satory and Hotma Sibuea, “Problematika Kedudukan Dan Pengujian Peraturan Mahkamah Agung Secara Materiil Sebagai Peraturan Perundang-Undangan,” Pakuan Law Review 6, no. 1 (2020): 1–27, https://doi.org/10.33751/palar.v6i1.1831.","previouslyFormattedCitation":"Agus Satory and Hotma Sibuea, “Problematika Kedudukan Dan Pengujian Peraturan Mahkamah Agung Secara Materiil Sebagai Peraturan Perundang-Undangan,” &lt;i&gt;Pakuan Law Review&lt;/i&gt; 6, no. 1 (2020): 1–27, https://doi.org/10.33751/palar.v6i1.1831."},"properties":{"noteIndex":15},"schema":"https://github.com/citation-style-language/schema/raw/master/csl-citation.json"}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Agus Satory and Hotma Sibuea, “Problematika Kedudukan Dan Pengujian Peraturan Mahkamah Agung Secara Materiil Sebagai Peraturan Perundang-Undangan,” </w:t>
      </w:r>
      <w:r w:rsidRPr="008749C6">
        <w:rPr>
          <w:rFonts w:ascii="Book Antiqua" w:hAnsi="Book Antiqua"/>
          <w:i/>
          <w:noProof/>
          <w:sz w:val="18"/>
          <w:szCs w:val="18"/>
        </w:rPr>
        <w:t>Pakuan Law Review</w:t>
      </w:r>
      <w:r w:rsidRPr="008749C6">
        <w:rPr>
          <w:rFonts w:ascii="Book Antiqua" w:hAnsi="Book Antiqua"/>
          <w:noProof/>
          <w:sz w:val="18"/>
          <w:szCs w:val="18"/>
        </w:rPr>
        <w:t xml:space="preserve"> 6, no. 1 (2020): 1–27, https://doi.org/10.33751/palar.v6i1.1831.</w:t>
      </w:r>
      <w:r w:rsidRPr="008749C6">
        <w:rPr>
          <w:rFonts w:ascii="Book Antiqua" w:hAnsi="Book Antiqua"/>
          <w:sz w:val="18"/>
          <w:szCs w:val="18"/>
        </w:rPr>
        <w:fldChar w:fldCharType="end"/>
      </w:r>
    </w:p>
  </w:footnote>
  <w:footnote w:id="16">
    <w:p w14:paraId="1FC2290D" w14:textId="4D8DBFC9" w:rsidR="007A490E" w:rsidRPr="008749C6" w:rsidRDefault="007A490E"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Pr="008749C6">
        <w:rPr>
          <w:rFonts w:ascii="Book Antiqua" w:hAnsi="Book Antiqua"/>
          <w:sz w:val="18"/>
          <w:szCs w:val="18"/>
        </w:rPr>
        <w:instrText>ADDIN CSL_CITATION {"citationItems":[{"id":"ITEM-1","itemData":{"ISBN":"623209736X","author":[{"dropping-particle":"","family":"Telaumbanua","given":"Dalinama","non-dropping-particle":"","parse-names":false,"suffix":""}],"id":"ITEM-1","issued":{"date-parts":[["2019"]]},"publisher":"Deepublish","title":"Hukum Ketenagakerjaan","type":"book"},"uris":["http://www.mendeley.com/documents/?uuid=220adf13-3b95-43c6-84a1-4682113ec5d5"]}],"mendeley":{"formattedCitation":"Dalinama Telaumbanua, &lt;i&gt;Hukum Ketenagakerjaan&lt;/i&gt; (Deepublish, 2019).","plainTextFormattedCitation":"Dalinama Telaumbanua, Hukum Ketenagakerjaan (Deepublish, 2019).","previouslyFormattedCitation":"Dalinama Telaumbanua, &lt;i&gt;Hukum Ketenagakerjaan&lt;/i&gt; (Deepublish, 2019)."},"properties":{"noteIndex":16},"schema":"https://github.com/citation-style-language/schema/raw/master/csl-citation.json"}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Dalinama Telaumbanua, </w:t>
      </w:r>
      <w:r w:rsidRPr="008749C6">
        <w:rPr>
          <w:rFonts w:ascii="Book Antiqua" w:hAnsi="Book Antiqua"/>
          <w:i/>
          <w:noProof/>
          <w:sz w:val="18"/>
          <w:szCs w:val="18"/>
        </w:rPr>
        <w:t>Hukum Ketenagakerjaan</w:t>
      </w:r>
      <w:r w:rsidRPr="008749C6">
        <w:rPr>
          <w:rFonts w:ascii="Book Antiqua" w:hAnsi="Book Antiqua"/>
          <w:noProof/>
          <w:sz w:val="18"/>
          <w:szCs w:val="18"/>
        </w:rPr>
        <w:t xml:space="preserve"> (Deepublish, 2019).</w:t>
      </w:r>
      <w:r w:rsidRPr="008749C6">
        <w:rPr>
          <w:rFonts w:ascii="Book Antiqua" w:hAnsi="Book Antiqua"/>
          <w:sz w:val="18"/>
          <w:szCs w:val="18"/>
        </w:rPr>
        <w:fldChar w:fldCharType="end"/>
      </w:r>
    </w:p>
  </w:footnote>
  <w:footnote w:id="17">
    <w:p w14:paraId="74532619" w14:textId="023DD84F" w:rsidR="007A490E" w:rsidRPr="008749C6" w:rsidRDefault="007A490E" w:rsidP="00C13851">
      <w:pPr>
        <w:pStyle w:val="FootnoteText"/>
        <w:ind w:left="142" w:hanging="142"/>
        <w:jc w:val="both"/>
        <w:rPr>
          <w:rFonts w:ascii="Book Antiqua" w:hAnsi="Book Antiqua"/>
          <w:sz w:val="18"/>
          <w:szCs w:val="18"/>
        </w:rPr>
      </w:pPr>
      <w:r w:rsidRPr="00C44782">
        <w:rPr>
          <w:rStyle w:val="FootnoteReference"/>
        </w:rPr>
        <w:footnoteRef/>
      </w:r>
      <w:r w:rsidRPr="008749C6">
        <w:rPr>
          <w:rFonts w:ascii="Book Antiqua" w:hAnsi="Book Antiqua"/>
          <w:sz w:val="18"/>
          <w:szCs w:val="18"/>
        </w:rPr>
        <w:t xml:space="preserve"> </w:t>
      </w:r>
      <w:r w:rsidRPr="008749C6">
        <w:rPr>
          <w:rFonts w:ascii="Book Antiqua" w:hAnsi="Book Antiqua"/>
          <w:sz w:val="18"/>
          <w:szCs w:val="18"/>
        </w:rPr>
        <w:fldChar w:fldCharType="begin" w:fldLock="1"/>
      </w:r>
      <w:r w:rsidR="00725C3E">
        <w:rPr>
          <w:rFonts w:ascii="Book Antiqua" w:hAnsi="Book Antiqua"/>
          <w:sz w:val="18"/>
          <w:szCs w:val="18"/>
        </w:rPr>
        <w:instrText>ADDIN CSL_CITATION {"citationItems":[{"id":"ITEM-1","itemData":{"DOI":"https://doi.org/10.30743/jhk.v20i3.4088","ISSN":"2613-9340","author":[{"dropping-particle":"","family":"Jeffrey","given":"Michael","non-dropping-particle":"","parse-names":false,"suffix":""}],"container-title":"Jurnal Hukum Kaidah: Media Komunikasi dan Informasi Hukum dan Masyarakat","id":"ITEM-1","issue":"3","issued":{"date-parts":[["2021"]]},"page":"408-418","title":"Akibat Hukum Wan Prestasi Dari Salah Satu Pihak Dalam Non Disclosure Agreement (Perjanjian Kerahasiaan) Yang Sulit Dibuktikan Kebenarannya","type":"article-journal","volume":"20"},"uris":["http://www.mendeley.com/documents/?uuid=a40d34d0-af27-4574-970e-a2ab67cd3a5f"]}],"mendeley":{"formattedCitation":"Michael Jeffrey, “Akibat Hukum Wan Prestasi Dari Salah Satu Pihak Dalam Non Disclosure Agreement (Perjanjian Kerahasiaan) Yang Sulit Dibuktikan Kebenarannya,” &lt;i&gt;Jurnal Hukum Kaidah: Media Komunikasi Dan Informasi Hukum Dan Masyarakat&lt;/i&gt; 20, no. 3 (2021): 408–18, https://doi.org/https://doi.org/10.30743/jhk.v20i3.4088.","plainTextFormattedCitation":"Michael Jeffrey, “Akibat Hukum Wan Prestasi Dari Salah Satu Pihak Dalam Non Disclosure Agreement (Perjanjian Kerahasiaan) Yang Sulit Dibuktikan Kebenarannya,” Jurnal Hukum Kaidah: Media Komunikasi Dan Informasi Hukum Dan Masyarakat 20, no. 3 (2021): 408–18, https://doi.org/https://doi.org/10.30743/jhk.v20i3.4088.","previouslyFormattedCitation":"Michael Jeffrey, “Akibat Hukum Wan Prestasi Dari Salah Satu Pihak Dalam Non Disclosure Agreement (Perjanjian Kerahasiaan) Yang Sulit Dibuktikan Kebenarannya,” &lt;i&gt;Jurnal Hukum Kaidah: Media Komunikasi Dan Informasi Hukum Dan Masyarakat&lt;/i&gt; 20, no. 3 (2021): 408–18, https://doi.org/https://doi.org/10.30743/jhk.v20i3.4088."},"properties":{"noteIndex":17},"schema":"https://github.com/citation-style-language/schema/raw/master/csl-citation.json"}</w:instrText>
      </w:r>
      <w:r w:rsidRPr="008749C6">
        <w:rPr>
          <w:rFonts w:ascii="Book Antiqua" w:hAnsi="Book Antiqua"/>
          <w:sz w:val="18"/>
          <w:szCs w:val="18"/>
        </w:rPr>
        <w:fldChar w:fldCharType="separate"/>
      </w:r>
      <w:r w:rsidRPr="008749C6">
        <w:rPr>
          <w:rFonts w:ascii="Book Antiqua" w:hAnsi="Book Antiqua"/>
          <w:noProof/>
          <w:sz w:val="18"/>
          <w:szCs w:val="18"/>
        </w:rPr>
        <w:t xml:space="preserve">Michael Jeffrey, “Akibat Hukum Wan Prestasi Dari Salah Satu Pihak Dalam Non Disclosure Agreement (Perjanjian Kerahasiaan) Yang Sulit Dibuktikan Kebenarannya,” </w:t>
      </w:r>
      <w:r w:rsidRPr="008749C6">
        <w:rPr>
          <w:rFonts w:ascii="Book Antiqua" w:hAnsi="Book Antiqua"/>
          <w:i/>
          <w:noProof/>
          <w:sz w:val="18"/>
          <w:szCs w:val="18"/>
        </w:rPr>
        <w:t>Jurnal Hukum Kaidah: Media Komunikasi Dan Informasi Hukum Dan Masyarakat</w:t>
      </w:r>
      <w:r w:rsidRPr="008749C6">
        <w:rPr>
          <w:rFonts w:ascii="Book Antiqua" w:hAnsi="Book Antiqua"/>
          <w:noProof/>
          <w:sz w:val="18"/>
          <w:szCs w:val="18"/>
        </w:rPr>
        <w:t xml:space="preserve"> 20, no. 3 (2021): 408–18, https://doi.org/https://doi.org/10.30743/jhk.v20i3.4088.</w:t>
      </w:r>
      <w:r w:rsidRPr="008749C6">
        <w:rPr>
          <w:rFonts w:ascii="Book Antiqua" w:hAnsi="Book Antiqua"/>
          <w:sz w:val="18"/>
          <w:szCs w:val="18"/>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4D744" w14:textId="77777777" w:rsidR="00C13851" w:rsidRDefault="00C13851" w:rsidP="00C13851">
    <w:pPr>
      <w:jc w:val="right"/>
      <w:rPr>
        <w:b/>
        <w:i/>
        <w:lang w:val="en-GB"/>
      </w:rPr>
    </w:pPr>
  </w:p>
  <w:p w14:paraId="4E190BA3" w14:textId="77777777" w:rsidR="00C13851" w:rsidRPr="00C13851" w:rsidRDefault="00C13851" w:rsidP="00C13851">
    <w:pPr>
      <w:jc w:val="right"/>
      <w:rPr>
        <w:b/>
        <w:i/>
      </w:rPr>
    </w:pPr>
    <w:r w:rsidRPr="00C13851">
      <w:rPr>
        <w:b/>
        <w:i/>
        <w:lang w:val="id-ID"/>
      </w:rPr>
      <w:t>Jurnal Magister Hukum Udayana</w:t>
    </w:r>
    <w:r w:rsidRPr="00C13851">
      <w:rPr>
        <w:b/>
        <w:i/>
      </w:rPr>
      <w:t xml:space="preserve"> (Udayana Master Law Journal)</w:t>
    </w:r>
    <w:r w:rsidRPr="00C13851">
      <w:rPr>
        <w:b/>
        <w:i/>
        <w:lang w:val="id-ID"/>
      </w:rPr>
      <w:t xml:space="preserve">, </w:t>
    </w:r>
  </w:p>
  <w:p w14:paraId="31E05976" w14:textId="11F7F69C" w:rsidR="00C13851" w:rsidRPr="00C13851" w:rsidRDefault="00C13851" w:rsidP="00C13851">
    <w:pPr>
      <w:jc w:val="right"/>
      <w:rPr>
        <w:b/>
        <w:i/>
      </w:rPr>
    </w:pPr>
    <w:r w:rsidRPr="00C13851">
      <w:rPr>
        <w:b/>
        <w:i/>
        <w:lang w:val="id-ID"/>
      </w:rPr>
      <w:t>Vol.</w:t>
    </w:r>
    <w:r w:rsidRPr="00C13851">
      <w:rPr>
        <w:rFonts w:hint="eastAsia"/>
        <w:b/>
        <w:i/>
        <w:lang w:val="id-ID" w:eastAsia="ko-KR"/>
      </w:rPr>
      <w:t xml:space="preserve"> </w:t>
    </w:r>
    <w:r w:rsidRPr="00C13851">
      <w:rPr>
        <w:b/>
        <w:i/>
        <w:lang w:val="en-GB" w:eastAsia="ko-KR"/>
      </w:rPr>
      <w:t xml:space="preserve">11 </w:t>
    </w:r>
    <w:r w:rsidRPr="00C13851">
      <w:rPr>
        <w:b/>
        <w:i/>
        <w:lang w:val="id-ID"/>
      </w:rPr>
      <w:t xml:space="preserve">No. </w:t>
    </w:r>
    <w:r w:rsidRPr="00C13851">
      <w:rPr>
        <w:b/>
        <w:i/>
        <w:lang w:val="en-GB" w:eastAsia="ko-KR"/>
      </w:rPr>
      <w:t>3 September 2022</w:t>
    </w:r>
    <w:proofErr w:type="gramStart"/>
    <w:r w:rsidRPr="00C13851">
      <w:rPr>
        <w:b/>
        <w:i/>
        <w:lang w:val="id-ID"/>
      </w:rPr>
      <w:t>,</w:t>
    </w:r>
    <w:r w:rsidRPr="00C13851">
      <w:rPr>
        <w:b/>
        <w:i/>
      </w:rPr>
      <w:t xml:space="preserve"> </w:t>
    </w:r>
    <w:r w:rsidRPr="00C13851">
      <w:rPr>
        <w:b/>
        <w:i/>
        <w:lang w:val="id-ID"/>
      </w:rPr>
      <w:t xml:space="preserve"> </w:t>
    </w:r>
    <w:r>
      <w:rPr>
        <w:b/>
        <w:i/>
        <w:lang w:eastAsia="ko-KR"/>
      </w:rPr>
      <w:t>677</w:t>
    </w:r>
    <w:proofErr w:type="gramEnd"/>
    <w:r>
      <w:rPr>
        <w:b/>
        <w:i/>
        <w:lang w:eastAsia="ko-KR"/>
      </w:rPr>
      <w:t>-690</w:t>
    </w:r>
  </w:p>
  <w:p w14:paraId="4B333DE7" w14:textId="7AACF0C4" w:rsidR="00F63967" w:rsidRPr="00AC2C4F" w:rsidRDefault="00F63967" w:rsidP="00783FA7">
    <w:pPr>
      <w:pStyle w:val="Header"/>
      <w:tabs>
        <w:tab w:val="clear" w:pos="4320"/>
        <w:tab w:val="clear" w:pos="8640"/>
        <w:tab w:val="left" w:pos="2992"/>
        <w:tab w:val="right" w:pos="8505"/>
      </w:tabs>
      <w:rPr>
        <w:color w:val="FF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07177" w14:textId="77777777" w:rsidR="00C13851" w:rsidRDefault="00C13851" w:rsidP="00C13851">
    <w:pPr>
      <w:tabs>
        <w:tab w:val="center" w:pos="4320"/>
        <w:tab w:val="right" w:pos="8640"/>
      </w:tabs>
      <w:rPr>
        <w:rFonts w:ascii="Book Antiqua" w:hAnsi="Book Antiqua"/>
        <w:b/>
        <w:i/>
        <w:lang w:val="en-GB"/>
      </w:rPr>
    </w:pPr>
  </w:p>
  <w:p w14:paraId="701DDADD" w14:textId="77777777" w:rsidR="00C13851" w:rsidRDefault="00C13851" w:rsidP="00C13851">
    <w:pPr>
      <w:tabs>
        <w:tab w:val="center" w:pos="4320"/>
        <w:tab w:val="right" w:pos="8640"/>
      </w:tabs>
      <w:rPr>
        <w:rFonts w:ascii="Book Antiqua" w:hAnsi="Book Antiqua"/>
        <w:b/>
        <w:i/>
        <w:lang w:val="en-GB"/>
      </w:rPr>
    </w:pPr>
  </w:p>
  <w:p w14:paraId="6366A18C" w14:textId="77777777" w:rsidR="00C13851" w:rsidRPr="00C13851" w:rsidRDefault="00C13851" w:rsidP="00C13851">
    <w:pPr>
      <w:tabs>
        <w:tab w:val="center" w:pos="4320"/>
        <w:tab w:val="right" w:pos="8640"/>
      </w:tabs>
      <w:rPr>
        <w:rFonts w:ascii="Book Antiqua" w:hAnsi="Book Antiqua"/>
        <w:i/>
        <w:lang w:val="id-ID"/>
      </w:rPr>
    </w:pPr>
    <w:r w:rsidRPr="00C13851">
      <w:rPr>
        <w:rFonts w:ascii="Book Antiqua" w:hAnsi="Book Antiqua"/>
        <w:b/>
        <w:i/>
        <w:lang w:val="id-ID"/>
      </w:rPr>
      <w:t>P-ISSN:</w:t>
    </w:r>
    <w:r w:rsidRPr="00C13851">
      <w:rPr>
        <w:rFonts w:ascii="Book Antiqua" w:hAnsi="Book Antiqua"/>
        <w:i/>
        <w:lang w:val="id-ID"/>
      </w:rPr>
      <w:t xml:space="preserve">,2302-528X, </w:t>
    </w:r>
    <w:r w:rsidRPr="00C13851">
      <w:rPr>
        <w:rFonts w:ascii="Book Antiqua" w:hAnsi="Book Antiqua"/>
        <w:b/>
        <w:i/>
        <w:lang w:val="id-ID"/>
      </w:rPr>
      <w:t xml:space="preserve"> E-ISSN: </w:t>
    </w:r>
    <w:r w:rsidRPr="00C13851">
      <w:rPr>
        <w:rFonts w:ascii="Book Antiqua" w:hAnsi="Book Antiqua"/>
        <w:i/>
        <w:lang w:val="id-ID"/>
      </w:rPr>
      <w:t>2502-3101</w:t>
    </w:r>
  </w:p>
  <w:p w14:paraId="58E32072" w14:textId="77777777" w:rsidR="00F63967" w:rsidRPr="0058384E" w:rsidRDefault="00F63967"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CE83E" w14:textId="3FA6C4BE" w:rsidR="00F63967" w:rsidRDefault="00C13851">
    <w:pPr>
      <w:pStyle w:val="Header"/>
    </w:pPr>
    <w:r w:rsidRPr="00C13851">
      <w:rPr>
        <w:noProof/>
        <w:lang w:val="en-GB" w:eastAsia="en-GB"/>
      </w:rPr>
      <w:drawing>
        <wp:inline distT="0" distB="0" distL="0" distR="0" wp14:anchorId="7BD6898E" wp14:editId="7B7C7D46">
          <wp:extent cx="5400675" cy="125539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2553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C8E"/>
    <w:multiLevelType w:val="hybridMultilevel"/>
    <w:tmpl w:val="57A6E378"/>
    <w:lvl w:ilvl="0" w:tplc="38090013">
      <w:start w:val="1"/>
      <w:numFmt w:val="upperRoman"/>
      <w:lvlText w:val="%1."/>
      <w:lvlJc w:val="righ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01AC5B4E"/>
    <w:multiLevelType w:val="multilevel"/>
    <w:tmpl w:val="FAE0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C030E"/>
    <w:multiLevelType w:val="multilevel"/>
    <w:tmpl w:val="CFFC8B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909498D"/>
    <w:multiLevelType w:val="hybridMultilevel"/>
    <w:tmpl w:val="F9CA523C"/>
    <w:lvl w:ilvl="0" w:tplc="271A95C6">
      <w:start w:val="1"/>
      <w:numFmt w:val="upperRoman"/>
      <w:lvlText w:val="%1."/>
      <w:lvlJc w:val="righ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F536FF"/>
    <w:multiLevelType w:val="multilevel"/>
    <w:tmpl w:val="41060B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A0224CC"/>
    <w:multiLevelType w:val="multilevel"/>
    <w:tmpl w:val="A2787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622382"/>
    <w:multiLevelType w:val="multilevel"/>
    <w:tmpl w:val="F07079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19B1265"/>
    <w:multiLevelType w:val="multilevel"/>
    <w:tmpl w:val="D4AC4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39439E3"/>
    <w:multiLevelType w:val="hybridMultilevel"/>
    <w:tmpl w:val="37DC7476"/>
    <w:lvl w:ilvl="0" w:tplc="70BA2130">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6C53C1A"/>
    <w:multiLevelType w:val="multilevel"/>
    <w:tmpl w:val="F71482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7B23548"/>
    <w:multiLevelType w:val="multilevel"/>
    <w:tmpl w:val="6F22CB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8620DD6"/>
    <w:multiLevelType w:val="multilevel"/>
    <w:tmpl w:val="D918F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B37D24"/>
    <w:multiLevelType w:val="hybridMultilevel"/>
    <w:tmpl w:val="4A262108"/>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AB419A5"/>
    <w:multiLevelType w:val="multilevel"/>
    <w:tmpl w:val="FDB4A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256B50"/>
    <w:multiLevelType w:val="multilevel"/>
    <w:tmpl w:val="6EDA3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0C4CC4"/>
    <w:multiLevelType w:val="multilevel"/>
    <w:tmpl w:val="9D1604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19F1481"/>
    <w:multiLevelType w:val="multilevel"/>
    <w:tmpl w:val="9056A5F4"/>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nsid w:val="22991325"/>
    <w:multiLevelType w:val="multilevel"/>
    <w:tmpl w:val="2CF298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B772A9A"/>
    <w:multiLevelType w:val="multilevel"/>
    <w:tmpl w:val="04C65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500C54"/>
    <w:multiLevelType w:val="hybridMultilevel"/>
    <w:tmpl w:val="F40641A0"/>
    <w:lvl w:ilvl="0" w:tplc="7AB03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611C8C"/>
    <w:multiLevelType w:val="multilevel"/>
    <w:tmpl w:val="B9BE5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F581201"/>
    <w:multiLevelType w:val="multilevel"/>
    <w:tmpl w:val="CCCA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A169DF"/>
    <w:multiLevelType w:val="multilevel"/>
    <w:tmpl w:val="A4A6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21162A"/>
    <w:multiLevelType w:val="multilevel"/>
    <w:tmpl w:val="EFB0D4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EC51E8"/>
    <w:multiLevelType w:val="multilevel"/>
    <w:tmpl w:val="135065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6D2ED7"/>
    <w:multiLevelType w:val="multilevel"/>
    <w:tmpl w:val="922895B4"/>
    <w:lvl w:ilvl="0">
      <w:start w:val="3"/>
      <w:numFmt w:val="decimal"/>
      <w:lvlText w:val="%1"/>
      <w:lvlJc w:val="left"/>
      <w:pPr>
        <w:ind w:left="360" w:hanging="360"/>
      </w:pPr>
      <w:rPr>
        <w:rFonts w:cs="Calibri" w:hint="default"/>
        <w:color w:val="333333"/>
        <w:sz w:val="20"/>
      </w:rPr>
    </w:lvl>
    <w:lvl w:ilvl="1">
      <w:start w:val="1"/>
      <w:numFmt w:val="decimal"/>
      <w:lvlText w:val="%1.%2"/>
      <w:lvlJc w:val="left"/>
      <w:pPr>
        <w:ind w:left="218" w:hanging="360"/>
      </w:pPr>
      <w:rPr>
        <w:rFonts w:cs="Calibri" w:hint="default"/>
        <w:b/>
        <w:bCs/>
        <w:color w:val="auto"/>
        <w:sz w:val="24"/>
        <w:szCs w:val="24"/>
      </w:rPr>
    </w:lvl>
    <w:lvl w:ilvl="2">
      <w:start w:val="1"/>
      <w:numFmt w:val="decimal"/>
      <w:lvlText w:val="%1.%2.%3"/>
      <w:lvlJc w:val="left"/>
      <w:pPr>
        <w:ind w:left="436" w:hanging="720"/>
      </w:pPr>
      <w:rPr>
        <w:rFonts w:cs="Calibri" w:hint="default"/>
        <w:color w:val="333333"/>
        <w:sz w:val="20"/>
      </w:rPr>
    </w:lvl>
    <w:lvl w:ilvl="3">
      <w:start w:val="1"/>
      <w:numFmt w:val="decimal"/>
      <w:lvlText w:val="%1.%2.%3.%4"/>
      <w:lvlJc w:val="left"/>
      <w:pPr>
        <w:ind w:left="654" w:hanging="1080"/>
      </w:pPr>
      <w:rPr>
        <w:rFonts w:cs="Calibri" w:hint="default"/>
        <w:color w:val="333333"/>
        <w:sz w:val="20"/>
      </w:rPr>
    </w:lvl>
    <w:lvl w:ilvl="4">
      <w:start w:val="1"/>
      <w:numFmt w:val="decimal"/>
      <w:lvlText w:val="%1.%2.%3.%4.%5"/>
      <w:lvlJc w:val="left"/>
      <w:pPr>
        <w:ind w:left="512" w:hanging="1080"/>
      </w:pPr>
      <w:rPr>
        <w:rFonts w:cs="Calibri" w:hint="default"/>
        <w:color w:val="333333"/>
        <w:sz w:val="20"/>
      </w:rPr>
    </w:lvl>
    <w:lvl w:ilvl="5">
      <w:start w:val="1"/>
      <w:numFmt w:val="decimal"/>
      <w:lvlText w:val="%1.%2.%3.%4.%5.%6"/>
      <w:lvlJc w:val="left"/>
      <w:pPr>
        <w:ind w:left="730" w:hanging="1440"/>
      </w:pPr>
      <w:rPr>
        <w:rFonts w:cs="Calibri" w:hint="default"/>
        <w:color w:val="333333"/>
        <w:sz w:val="20"/>
      </w:rPr>
    </w:lvl>
    <w:lvl w:ilvl="6">
      <w:start w:val="1"/>
      <w:numFmt w:val="decimal"/>
      <w:lvlText w:val="%1.%2.%3.%4.%5.%6.%7"/>
      <w:lvlJc w:val="left"/>
      <w:pPr>
        <w:ind w:left="588" w:hanging="1440"/>
      </w:pPr>
      <w:rPr>
        <w:rFonts w:cs="Calibri" w:hint="default"/>
        <w:color w:val="333333"/>
        <w:sz w:val="20"/>
      </w:rPr>
    </w:lvl>
    <w:lvl w:ilvl="7">
      <w:start w:val="1"/>
      <w:numFmt w:val="decimal"/>
      <w:lvlText w:val="%1.%2.%3.%4.%5.%6.%7.%8"/>
      <w:lvlJc w:val="left"/>
      <w:pPr>
        <w:ind w:left="806" w:hanging="1800"/>
      </w:pPr>
      <w:rPr>
        <w:rFonts w:cs="Calibri" w:hint="default"/>
        <w:color w:val="333333"/>
        <w:sz w:val="20"/>
      </w:rPr>
    </w:lvl>
    <w:lvl w:ilvl="8">
      <w:start w:val="1"/>
      <w:numFmt w:val="decimal"/>
      <w:lvlText w:val="%1.%2.%3.%4.%5.%6.%7.%8.%9"/>
      <w:lvlJc w:val="left"/>
      <w:pPr>
        <w:ind w:left="664" w:hanging="1800"/>
      </w:pPr>
      <w:rPr>
        <w:rFonts w:cs="Calibri" w:hint="default"/>
        <w:color w:val="333333"/>
        <w:sz w:val="20"/>
      </w:rPr>
    </w:lvl>
  </w:abstractNum>
  <w:abstractNum w:abstractNumId="26">
    <w:nsid w:val="418F5547"/>
    <w:multiLevelType w:val="hybridMultilevel"/>
    <w:tmpl w:val="9372F690"/>
    <w:lvl w:ilvl="0" w:tplc="682020E6">
      <w:start w:val="2"/>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3583642"/>
    <w:multiLevelType w:val="multilevel"/>
    <w:tmpl w:val="81C27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0652C5"/>
    <w:multiLevelType w:val="multilevel"/>
    <w:tmpl w:val="E370CF24"/>
    <w:lvl w:ilvl="0">
      <w:start w:val="2"/>
      <w:numFmt w:val="decimal"/>
      <w:lvlText w:val="%1."/>
      <w:lvlJc w:val="left"/>
      <w:pPr>
        <w:ind w:left="720" w:hanging="360"/>
      </w:pPr>
      <w:rPr>
        <w:rFonts w:hint="default"/>
        <w:b/>
        <w:bCs/>
        <w:color w:val="auto"/>
        <w:sz w:val="24"/>
      </w:rPr>
    </w:lvl>
    <w:lvl w:ilvl="1">
      <w:start w:val="1"/>
      <w:numFmt w:val="decimal"/>
      <w:isLgl/>
      <w:lvlText w:val="%1.%2"/>
      <w:lvlJc w:val="left"/>
      <w:pPr>
        <w:ind w:left="720" w:hanging="360"/>
      </w:pPr>
      <w:rPr>
        <w:rFonts w:hint="default"/>
        <w:b/>
        <w:color w:val="auto"/>
        <w:sz w:val="24"/>
      </w:rPr>
    </w:lvl>
    <w:lvl w:ilvl="2">
      <w:start w:val="1"/>
      <w:numFmt w:val="decimal"/>
      <w:isLgl/>
      <w:lvlText w:val="%1.%2.%3"/>
      <w:lvlJc w:val="left"/>
      <w:pPr>
        <w:ind w:left="1080" w:hanging="720"/>
      </w:pPr>
      <w:rPr>
        <w:rFonts w:hint="default"/>
        <w:b/>
        <w:color w:val="auto"/>
        <w:sz w:val="24"/>
      </w:rPr>
    </w:lvl>
    <w:lvl w:ilvl="3">
      <w:start w:val="1"/>
      <w:numFmt w:val="decimal"/>
      <w:isLgl/>
      <w:lvlText w:val="%1.%2.%3.%4"/>
      <w:lvlJc w:val="left"/>
      <w:pPr>
        <w:ind w:left="1080" w:hanging="720"/>
      </w:pPr>
      <w:rPr>
        <w:rFonts w:hint="default"/>
        <w:b/>
        <w:color w:val="auto"/>
        <w:sz w:val="24"/>
      </w:rPr>
    </w:lvl>
    <w:lvl w:ilvl="4">
      <w:start w:val="1"/>
      <w:numFmt w:val="decimal"/>
      <w:isLgl/>
      <w:lvlText w:val="%1.%2.%3.%4.%5"/>
      <w:lvlJc w:val="left"/>
      <w:pPr>
        <w:ind w:left="1440" w:hanging="1080"/>
      </w:pPr>
      <w:rPr>
        <w:rFonts w:hint="default"/>
        <w:b/>
        <w:color w:val="auto"/>
        <w:sz w:val="24"/>
      </w:rPr>
    </w:lvl>
    <w:lvl w:ilvl="5">
      <w:start w:val="1"/>
      <w:numFmt w:val="decimal"/>
      <w:isLgl/>
      <w:lvlText w:val="%1.%2.%3.%4.%5.%6"/>
      <w:lvlJc w:val="left"/>
      <w:pPr>
        <w:ind w:left="1440" w:hanging="1080"/>
      </w:pPr>
      <w:rPr>
        <w:rFonts w:hint="default"/>
        <w:b/>
        <w:color w:val="auto"/>
        <w:sz w:val="24"/>
      </w:rPr>
    </w:lvl>
    <w:lvl w:ilvl="6">
      <w:start w:val="1"/>
      <w:numFmt w:val="decimal"/>
      <w:isLgl/>
      <w:lvlText w:val="%1.%2.%3.%4.%5.%6.%7"/>
      <w:lvlJc w:val="left"/>
      <w:pPr>
        <w:ind w:left="1800" w:hanging="1440"/>
      </w:pPr>
      <w:rPr>
        <w:rFonts w:hint="default"/>
        <w:b/>
        <w:color w:val="auto"/>
        <w:sz w:val="24"/>
      </w:rPr>
    </w:lvl>
    <w:lvl w:ilvl="7">
      <w:start w:val="1"/>
      <w:numFmt w:val="decimal"/>
      <w:isLgl/>
      <w:lvlText w:val="%1.%2.%3.%4.%5.%6.%7.%8"/>
      <w:lvlJc w:val="left"/>
      <w:pPr>
        <w:ind w:left="2160" w:hanging="1800"/>
      </w:pPr>
      <w:rPr>
        <w:rFonts w:hint="default"/>
        <w:b/>
        <w:color w:val="auto"/>
        <w:sz w:val="24"/>
      </w:rPr>
    </w:lvl>
    <w:lvl w:ilvl="8">
      <w:start w:val="1"/>
      <w:numFmt w:val="decimal"/>
      <w:isLgl/>
      <w:lvlText w:val="%1.%2.%3.%4.%5.%6.%7.%8.%9"/>
      <w:lvlJc w:val="left"/>
      <w:pPr>
        <w:ind w:left="2160" w:hanging="1800"/>
      </w:pPr>
      <w:rPr>
        <w:rFonts w:hint="default"/>
        <w:b/>
        <w:color w:val="auto"/>
        <w:sz w:val="24"/>
      </w:rPr>
    </w:lvl>
  </w:abstractNum>
  <w:abstractNum w:abstractNumId="29">
    <w:nsid w:val="499E6F19"/>
    <w:multiLevelType w:val="multilevel"/>
    <w:tmpl w:val="A14C53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A0C68B2"/>
    <w:multiLevelType w:val="multilevel"/>
    <w:tmpl w:val="5EE60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84748D"/>
    <w:multiLevelType w:val="multilevel"/>
    <w:tmpl w:val="4BA46B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F250902"/>
    <w:multiLevelType w:val="multilevel"/>
    <w:tmpl w:val="7E4A8302"/>
    <w:lvl w:ilvl="0">
      <w:start w:val="1"/>
      <w:numFmt w:val="decimal"/>
      <w:lvlText w:val="%1."/>
      <w:lvlJc w:val="left"/>
      <w:pPr>
        <w:tabs>
          <w:tab w:val="num" w:pos="720"/>
        </w:tabs>
        <w:ind w:left="72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1F2535"/>
    <w:multiLevelType w:val="multilevel"/>
    <w:tmpl w:val="33CA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5">
    <w:nsid w:val="539C4288"/>
    <w:multiLevelType w:val="multilevel"/>
    <w:tmpl w:val="2A4E71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39D7854"/>
    <w:multiLevelType w:val="multilevel"/>
    <w:tmpl w:val="53E8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F10126"/>
    <w:multiLevelType w:val="multilevel"/>
    <w:tmpl w:val="7CA0A2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C027CEE"/>
    <w:multiLevelType w:val="multilevel"/>
    <w:tmpl w:val="30464F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0">
    <w:nsid w:val="64183B06"/>
    <w:multiLevelType w:val="multilevel"/>
    <w:tmpl w:val="273A5D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65FF24E0"/>
    <w:multiLevelType w:val="multilevel"/>
    <w:tmpl w:val="B0C63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681129B6"/>
    <w:multiLevelType w:val="multilevel"/>
    <w:tmpl w:val="D460F4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4">
    <w:nsid w:val="6F2C306B"/>
    <w:multiLevelType w:val="multilevel"/>
    <w:tmpl w:val="783AE9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77F07A3D"/>
    <w:multiLevelType w:val="multilevel"/>
    <w:tmpl w:val="B1745F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80A782E"/>
    <w:multiLevelType w:val="multilevel"/>
    <w:tmpl w:val="4B4AB3EC"/>
    <w:lvl w:ilvl="0">
      <w:start w:val="1"/>
      <w:numFmt w:val="lowerLetter"/>
      <w:lvlText w:val="%1."/>
      <w:lvlJc w:val="left"/>
      <w:pPr>
        <w:tabs>
          <w:tab w:val="num" w:pos="720"/>
        </w:tabs>
        <w:ind w:left="720" w:hanging="360"/>
      </w:pPr>
      <w:rPr>
        <w:rFonts w:ascii="Book Antiqua" w:eastAsia="Batang" w:hAnsi="Book Antiqua" w:cs="Calibri"/>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7B0B2006"/>
    <w:multiLevelType w:val="multilevel"/>
    <w:tmpl w:val="01C8A9D2"/>
    <w:lvl w:ilvl="0">
      <w:start w:val="1"/>
      <w:numFmt w:val="decimal"/>
      <w:lvlText w:val="%1."/>
      <w:lvlJc w:val="left"/>
      <w:pPr>
        <w:tabs>
          <w:tab w:val="num" w:pos="720"/>
        </w:tabs>
        <w:ind w:left="720" w:hanging="360"/>
      </w:pPr>
      <w:rPr>
        <w:rFonts w:ascii="Book Antiqua" w:eastAsia="Batang" w:hAnsi="Book Antiqua"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883460"/>
    <w:multiLevelType w:val="multilevel"/>
    <w:tmpl w:val="079A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057F17"/>
    <w:multiLevelType w:val="multilevel"/>
    <w:tmpl w:val="B6069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DC551A5"/>
    <w:multiLevelType w:val="multilevel"/>
    <w:tmpl w:val="BE9029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DC70221"/>
    <w:multiLevelType w:val="multilevel"/>
    <w:tmpl w:val="D624B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4"/>
  </w:num>
  <w:num w:numId="3">
    <w:abstractNumId w:val="43"/>
  </w:num>
  <w:num w:numId="4">
    <w:abstractNumId w:val="3"/>
  </w:num>
  <w:num w:numId="5">
    <w:abstractNumId w:val="16"/>
  </w:num>
  <w:num w:numId="6">
    <w:abstractNumId w:val="37"/>
  </w:num>
  <w:num w:numId="7">
    <w:abstractNumId w:val="45"/>
  </w:num>
  <w:num w:numId="8">
    <w:abstractNumId w:val="35"/>
  </w:num>
  <w:num w:numId="9">
    <w:abstractNumId w:val="40"/>
  </w:num>
  <w:num w:numId="10">
    <w:abstractNumId w:val="1"/>
  </w:num>
  <w:num w:numId="11">
    <w:abstractNumId w:val="47"/>
  </w:num>
  <w:num w:numId="12">
    <w:abstractNumId w:val="19"/>
  </w:num>
  <w:num w:numId="13">
    <w:abstractNumId w:val="7"/>
  </w:num>
  <w:num w:numId="14">
    <w:abstractNumId w:val="10"/>
  </w:num>
  <w:num w:numId="15">
    <w:abstractNumId w:val="31"/>
  </w:num>
  <w:num w:numId="16">
    <w:abstractNumId w:val="29"/>
  </w:num>
  <w:num w:numId="17">
    <w:abstractNumId w:val="2"/>
  </w:num>
  <w:num w:numId="18">
    <w:abstractNumId w:val="50"/>
  </w:num>
  <w:num w:numId="19">
    <w:abstractNumId w:val="4"/>
  </w:num>
  <w:num w:numId="20">
    <w:abstractNumId w:val="17"/>
  </w:num>
  <w:num w:numId="21">
    <w:abstractNumId w:val="44"/>
  </w:num>
  <w:num w:numId="22">
    <w:abstractNumId w:val="21"/>
  </w:num>
  <w:num w:numId="23">
    <w:abstractNumId w:val="11"/>
  </w:num>
  <w:num w:numId="24">
    <w:abstractNumId w:val="14"/>
  </w:num>
  <w:num w:numId="25">
    <w:abstractNumId w:val="20"/>
  </w:num>
  <w:num w:numId="26">
    <w:abstractNumId w:val="6"/>
  </w:num>
  <w:num w:numId="27">
    <w:abstractNumId w:val="15"/>
  </w:num>
  <w:num w:numId="28">
    <w:abstractNumId w:val="9"/>
  </w:num>
  <w:num w:numId="29">
    <w:abstractNumId w:val="48"/>
  </w:num>
  <w:num w:numId="30">
    <w:abstractNumId w:val="49"/>
  </w:num>
  <w:num w:numId="31">
    <w:abstractNumId w:val="30"/>
  </w:num>
  <w:num w:numId="32">
    <w:abstractNumId w:val="38"/>
  </w:num>
  <w:num w:numId="33">
    <w:abstractNumId w:val="42"/>
  </w:num>
  <w:num w:numId="34">
    <w:abstractNumId w:val="41"/>
  </w:num>
  <w:num w:numId="35">
    <w:abstractNumId w:val="46"/>
  </w:num>
  <w:num w:numId="36">
    <w:abstractNumId w:val="5"/>
  </w:num>
  <w:num w:numId="37">
    <w:abstractNumId w:val="32"/>
  </w:num>
  <w:num w:numId="38">
    <w:abstractNumId w:val="24"/>
  </w:num>
  <w:num w:numId="39">
    <w:abstractNumId w:val="33"/>
  </w:num>
  <w:num w:numId="40">
    <w:abstractNumId w:val="18"/>
  </w:num>
  <w:num w:numId="41">
    <w:abstractNumId w:val="51"/>
  </w:num>
  <w:num w:numId="42">
    <w:abstractNumId w:val="27"/>
  </w:num>
  <w:num w:numId="43">
    <w:abstractNumId w:val="22"/>
  </w:num>
  <w:num w:numId="44">
    <w:abstractNumId w:val="36"/>
  </w:num>
  <w:num w:numId="45">
    <w:abstractNumId w:val="13"/>
  </w:num>
  <w:num w:numId="46">
    <w:abstractNumId w:val="23"/>
  </w:num>
  <w:num w:numId="47">
    <w:abstractNumId w:val="12"/>
  </w:num>
  <w:num w:numId="48">
    <w:abstractNumId w:val="0"/>
  </w:num>
  <w:num w:numId="49">
    <w:abstractNumId w:val="26"/>
  </w:num>
  <w:num w:numId="50">
    <w:abstractNumId w:val="25"/>
  </w:num>
  <w:num w:numId="51">
    <w:abstractNumId w:val="28"/>
  </w:num>
  <w:num w:numId="52">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78"/>
    <w:rsid w:val="000013CF"/>
    <w:rsid w:val="00002557"/>
    <w:rsid w:val="00002882"/>
    <w:rsid w:val="0000385F"/>
    <w:rsid w:val="00005EFC"/>
    <w:rsid w:val="00007744"/>
    <w:rsid w:val="000106D0"/>
    <w:rsid w:val="00012CEF"/>
    <w:rsid w:val="00013393"/>
    <w:rsid w:val="000133F1"/>
    <w:rsid w:val="00013825"/>
    <w:rsid w:val="000142B3"/>
    <w:rsid w:val="00014633"/>
    <w:rsid w:val="00015F2A"/>
    <w:rsid w:val="00017858"/>
    <w:rsid w:val="00021BF8"/>
    <w:rsid w:val="00026829"/>
    <w:rsid w:val="00027142"/>
    <w:rsid w:val="0002767D"/>
    <w:rsid w:val="000279BE"/>
    <w:rsid w:val="000321CF"/>
    <w:rsid w:val="00034C84"/>
    <w:rsid w:val="000416A3"/>
    <w:rsid w:val="000437AE"/>
    <w:rsid w:val="00043B65"/>
    <w:rsid w:val="00046548"/>
    <w:rsid w:val="000474E3"/>
    <w:rsid w:val="00047710"/>
    <w:rsid w:val="000523C5"/>
    <w:rsid w:val="00053FB7"/>
    <w:rsid w:val="0006020A"/>
    <w:rsid w:val="00060330"/>
    <w:rsid w:val="00060F5C"/>
    <w:rsid w:val="00061D77"/>
    <w:rsid w:val="00062720"/>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5227"/>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1727"/>
    <w:rsid w:val="000A592D"/>
    <w:rsid w:val="000A643C"/>
    <w:rsid w:val="000A7ACA"/>
    <w:rsid w:val="000B0641"/>
    <w:rsid w:val="000B2D86"/>
    <w:rsid w:val="000B5480"/>
    <w:rsid w:val="000B682B"/>
    <w:rsid w:val="000C020C"/>
    <w:rsid w:val="000C03DA"/>
    <w:rsid w:val="000C0CDD"/>
    <w:rsid w:val="000C11B6"/>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F279B"/>
    <w:rsid w:val="000F29E1"/>
    <w:rsid w:val="000F61E2"/>
    <w:rsid w:val="000F7ED5"/>
    <w:rsid w:val="0010046E"/>
    <w:rsid w:val="00102377"/>
    <w:rsid w:val="00102A61"/>
    <w:rsid w:val="001041EB"/>
    <w:rsid w:val="00104BF1"/>
    <w:rsid w:val="00105E2E"/>
    <w:rsid w:val="00106F02"/>
    <w:rsid w:val="001078A8"/>
    <w:rsid w:val="00107904"/>
    <w:rsid w:val="00110062"/>
    <w:rsid w:val="001108E2"/>
    <w:rsid w:val="001129DE"/>
    <w:rsid w:val="0011369D"/>
    <w:rsid w:val="00113CE6"/>
    <w:rsid w:val="00113F18"/>
    <w:rsid w:val="00114470"/>
    <w:rsid w:val="001172A5"/>
    <w:rsid w:val="00117326"/>
    <w:rsid w:val="00117C85"/>
    <w:rsid w:val="00121C37"/>
    <w:rsid w:val="00122833"/>
    <w:rsid w:val="00123036"/>
    <w:rsid w:val="00123165"/>
    <w:rsid w:val="00125C41"/>
    <w:rsid w:val="00126B1A"/>
    <w:rsid w:val="00130980"/>
    <w:rsid w:val="00130C98"/>
    <w:rsid w:val="001310C1"/>
    <w:rsid w:val="0013179E"/>
    <w:rsid w:val="00131A6C"/>
    <w:rsid w:val="00131E4C"/>
    <w:rsid w:val="00132FB2"/>
    <w:rsid w:val="00133B59"/>
    <w:rsid w:val="00134CC4"/>
    <w:rsid w:val="0013549C"/>
    <w:rsid w:val="00135505"/>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2820"/>
    <w:rsid w:val="001530A3"/>
    <w:rsid w:val="00153387"/>
    <w:rsid w:val="00154C55"/>
    <w:rsid w:val="00157C06"/>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774"/>
    <w:rsid w:val="00181965"/>
    <w:rsid w:val="00185202"/>
    <w:rsid w:val="00186D3B"/>
    <w:rsid w:val="00187B69"/>
    <w:rsid w:val="0019050C"/>
    <w:rsid w:val="00192E8C"/>
    <w:rsid w:val="0019391D"/>
    <w:rsid w:val="00194280"/>
    <w:rsid w:val="00195579"/>
    <w:rsid w:val="001A0839"/>
    <w:rsid w:val="001A2890"/>
    <w:rsid w:val="001A33EF"/>
    <w:rsid w:val="001A5E52"/>
    <w:rsid w:val="001B2439"/>
    <w:rsid w:val="001B2EF9"/>
    <w:rsid w:val="001B4AB3"/>
    <w:rsid w:val="001B5250"/>
    <w:rsid w:val="001B5719"/>
    <w:rsid w:val="001B621C"/>
    <w:rsid w:val="001B64D0"/>
    <w:rsid w:val="001B7713"/>
    <w:rsid w:val="001B7915"/>
    <w:rsid w:val="001C0FE6"/>
    <w:rsid w:val="001C19EB"/>
    <w:rsid w:val="001C1DDC"/>
    <w:rsid w:val="001C2D9B"/>
    <w:rsid w:val="001C5D85"/>
    <w:rsid w:val="001C7AC5"/>
    <w:rsid w:val="001D04CA"/>
    <w:rsid w:val="001D19C3"/>
    <w:rsid w:val="001D218B"/>
    <w:rsid w:val="001E026F"/>
    <w:rsid w:val="001E1922"/>
    <w:rsid w:val="001E2071"/>
    <w:rsid w:val="001E5CFB"/>
    <w:rsid w:val="001E608B"/>
    <w:rsid w:val="001E69C1"/>
    <w:rsid w:val="001E714C"/>
    <w:rsid w:val="001E7DCD"/>
    <w:rsid w:val="001E7FFA"/>
    <w:rsid w:val="001F04F5"/>
    <w:rsid w:val="001F0AFC"/>
    <w:rsid w:val="001F470F"/>
    <w:rsid w:val="001F4ACD"/>
    <w:rsid w:val="001F4FFD"/>
    <w:rsid w:val="001F5988"/>
    <w:rsid w:val="001F614D"/>
    <w:rsid w:val="001F6170"/>
    <w:rsid w:val="001F63D7"/>
    <w:rsid w:val="001F6ACF"/>
    <w:rsid w:val="001F6FB1"/>
    <w:rsid w:val="00203BE4"/>
    <w:rsid w:val="00203CD2"/>
    <w:rsid w:val="00204431"/>
    <w:rsid w:val="0020464A"/>
    <w:rsid w:val="00204A25"/>
    <w:rsid w:val="0020608E"/>
    <w:rsid w:val="002073B6"/>
    <w:rsid w:val="002076CA"/>
    <w:rsid w:val="002079DD"/>
    <w:rsid w:val="00212DCC"/>
    <w:rsid w:val="0021392B"/>
    <w:rsid w:val="002141C1"/>
    <w:rsid w:val="00215A37"/>
    <w:rsid w:val="00215A82"/>
    <w:rsid w:val="002162F1"/>
    <w:rsid w:val="00216F2A"/>
    <w:rsid w:val="00220914"/>
    <w:rsid w:val="00221BB7"/>
    <w:rsid w:val="00221D61"/>
    <w:rsid w:val="00221FB3"/>
    <w:rsid w:val="0022341C"/>
    <w:rsid w:val="00223725"/>
    <w:rsid w:val="00224456"/>
    <w:rsid w:val="00225A62"/>
    <w:rsid w:val="00225BEA"/>
    <w:rsid w:val="00230440"/>
    <w:rsid w:val="00230AAB"/>
    <w:rsid w:val="00232081"/>
    <w:rsid w:val="00232DA1"/>
    <w:rsid w:val="00237B26"/>
    <w:rsid w:val="00240303"/>
    <w:rsid w:val="00240EB7"/>
    <w:rsid w:val="0024180A"/>
    <w:rsid w:val="0024268D"/>
    <w:rsid w:val="00244295"/>
    <w:rsid w:val="002446F5"/>
    <w:rsid w:val="0024712E"/>
    <w:rsid w:val="00250442"/>
    <w:rsid w:val="00250A66"/>
    <w:rsid w:val="00254253"/>
    <w:rsid w:val="00254EC2"/>
    <w:rsid w:val="00255002"/>
    <w:rsid w:val="002550AB"/>
    <w:rsid w:val="00256322"/>
    <w:rsid w:val="002575A8"/>
    <w:rsid w:val="0025783B"/>
    <w:rsid w:val="00260476"/>
    <w:rsid w:val="002609E2"/>
    <w:rsid w:val="00261B88"/>
    <w:rsid w:val="0026229E"/>
    <w:rsid w:val="002622CD"/>
    <w:rsid w:val="00264F41"/>
    <w:rsid w:val="0026573D"/>
    <w:rsid w:val="00266574"/>
    <w:rsid w:val="002668F8"/>
    <w:rsid w:val="002708FF"/>
    <w:rsid w:val="00270E78"/>
    <w:rsid w:val="00271390"/>
    <w:rsid w:val="00271AB9"/>
    <w:rsid w:val="00271D65"/>
    <w:rsid w:val="0027245E"/>
    <w:rsid w:val="002743A4"/>
    <w:rsid w:val="00274BCC"/>
    <w:rsid w:val="00275406"/>
    <w:rsid w:val="002769E7"/>
    <w:rsid w:val="00276FE8"/>
    <w:rsid w:val="00281882"/>
    <w:rsid w:val="00281D99"/>
    <w:rsid w:val="002821AF"/>
    <w:rsid w:val="002821B9"/>
    <w:rsid w:val="0028450D"/>
    <w:rsid w:val="00285180"/>
    <w:rsid w:val="0029173A"/>
    <w:rsid w:val="00291EBF"/>
    <w:rsid w:val="0029573D"/>
    <w:rsid w:val="00296D8E"/>
    <w:rsid w:val="00297730"/>
    <w:rsid w:val="002A0772"/>
    <w:rsid w:val="002A0BB8"/>
    <w:rsid w:val="002B0601"/>
    <w:rsid w:val="002B10C7"/>
    <w:rsid w:val="002B6954"/>
    <w:rsid w:val="002B6EC9"/>
    <w:rsid w:val="002B7029"/>
    <w:rsid w:val="002B7609"/>
    <w:rsid w:val="002C0665"/>
    <w:rsid w:val="002C2C92"/>
    <w:rsid w:val="002C4749"/>
    <w:rsid w:val="002C5B29"/>
    <w:rsid w:val="002C5F41"/>
    <w:rsid w:val="002C6317"/>
    <w:rsid w:val="002D07B9"/>
    <w:rsid w:val="002D0C71"/>
    <w:rsid w:val="002D0F04"/>
    <w:rsid w:val="002D31A6"/>
    <w:rsid w:val="002D4A56"/>
    <w:rsid w:val="002D797A"/>
    <w:rsid w:val="002E0BC4"/>
    <w:rsid w:val="002E2CAE"/>
    <w:rsid w:val="002E4A45"/>
    <w:rsid w:val="002E55C2"/>
    <w:rsid w:val="002E6409"/>
    <w:rsid w:val="002E7D48"/>
    <w:rsid w:val="002F137A"/>
    <w:rsid w:val="002F267D"/>
    <w:rsid w:val="002F41A4"/>
    <w:rsid w:val="002F48E3"/>
    <w:rsid w:val="002F6BBA"/>
    <w:rsid w:val="002F6DFA"/>
    <w:rsid w:val="002F7C5F"/>
    <w:rsid w:val="0030038F"/>
    <w:rsid w:val="00301486"/>
    <w:rsid w:val="00302D7F"/>
    <w:rsid w:val="00304CAA"/>
    <w:rsid w:val="003055F4"/>
    <w:rsid w:val="00306442"/>
    <w:rsid w:val="003069FB"/>
    <w:rsid w:val="00307537"/>
    <w:rsid w:val="003118AC"/>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299"/>
    <w:rsid w:val="003A1C3E"/>
    <w:rsid w:val="003A2970"/>
    <w:rsid w:val="003A29D4"/>
    <w:rsid w:val="003A5088"/>
    <w:rsid w:val="003A6C94"/>
    <w:rsid w:val="003A7D80"/>
    <w:rsid w:val="003B05DC"/>
    <w:rsid w:val="003B0E46"/>
    <w:rsid w:val="003B14AA"/>
    <w:rsid w:val="003B19C7"/>
    <w:rsid w:val="003B25A5"/>
    <w:rsid w:val="003B3120"/>
    <w:rsid w:val="003B3537"/>
    <w:rsid w:val="003B567E"/>
    <w:rsid w:val="003B6932"/>
    <w:rsid w:val="003B72F9"/>
    <w:rsid w:val="003B79EB"/>
    <w:rsid w:val="003B7ED0"/>
    <w:rsid w:val="003C0D91"/>
    <w:rsid w:val="003C2095"/>
    <w:rsid w:val="003C3E42"/>
    <w:rsid w:val="003C436F"/>
    <w:rsid w:val="003C4B05"/>
    <w:rsid w:val="003C6CEC"/>
    <w:rsid w:val="003C72E2"/>
    <w:rsid w:val="003D07D2"/>
    <w:rsid w:val="003D2A5F"/>
    <w:rsid w:val="003D79CF"/>
    <w:rsid w:val="003E0207"/>
    <w:rsid w:val="003E11F6"/>
    <w:rsid w:val="003E304D"/>
    <w:rsid w:val="003E3D3C"/>
    <w:rsid w:val="003E4AA5"/>
    <w:rsid w:val="003F08C2"/>
    <w:rsid w:val="003F0964"/>
    <w:rsid w:val="003F18A1"/>
    <w:rsid w:val="003F1D93"/>
    <w:rsid w:val="003F2EB6"/>
    <w:rsid w:val="003F4897"/>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8FA"/>
    <w:rsid w:val="00424E85"/>
    <w:rsid w:val="00425BE9"/>
    <w:rsid w:val="00427072"/>
    <w:rsid w:val="0043095F"/>
    <w:rsid w:val="00432B40"/>
    <w:rsid w:val="00433AA3"/>
    <w:rsid w:val="0043585C"/>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3C61"/>
    <w:rsid w:val="004F44EE"/>
    <w:rsid w:val="004F54D2"/>
    <w:rsid w:val="004F5536"/>
    <w:rsid w:val="004F6193"/>
    <w:rsid w:val="004F7676"/>
    <w:rsid w:val="004F7C81"/>
    <w:rsid w:val="00501713"/>
    <w:rsid w:val="0050282E"/>
    <w:rsid w:val="00503BA1"/>
    <w:rsid w:val="005042BE"/>
    <w:rsid w:val="00505F41"/>
    <w:rsid w:val="0050794C"/>
    <w:rsid w:val="0051075B"/>
    <w:rsid w:val="00511236"/>
    <w:rsid w:val="00511539"/>
    <w:rsid w:val="00512DE0"/>
    <w:rsid w:val="0051361F"/>
    <w:rsid w:val="00515455"/>
    <w:rsid w:val="00515DE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430"/>
    <w:rsid w:val="00540DCE"/>
    <w:rsid w:val="00540DD7"/>
    <w:rsid w:val="00541F86"/>
    <w:rsid w:val="00541FCB"/>
    <w:rsid w:val="0054283A"/>
    <w:rsid w:val="00543308"/>
    <w:rsid w:val="00545E9C"/>
    <w:rsid w:val="00547658"/>
    <w:rsid w:val="0054768C"/>
    <w:rsid w:val="00550D96"/>
    <w:rsid w:val="00553106"/>
    <w:rsid w:val="00556030"/>
    <w:rsid w:val="0055649A"/>
    <w:rsid w:val="00556DAF"/>
    <w:rsid w:val="00562B2B"/>
    <w:rsid w:val="00563102"/>
    <w:rsid w:val="005657D7"/>
    <w:rsid w:val="00565958"/>
    <w:rsid w:val="00572013"/>
    <w:rsid w:val="00573257"/>
    <w:rsid w:val="005735FE"/>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D02EE"/>
    <w:rsid w:val="005D0C1B"/>
    <w:rsid w:val="005D151A"/>
    <w:rsid w:val="005D210E"/>
    <w:rsid w:val="005D3D27"/>
    <w:rsid w:val="005D464B"/>
    <w:rsid w:val="005D4D8C"/>
    <w:rsid w:val="005D7D3A"/>
    <w:rsid w:val="005D7EB1"/>
    <w:rsid w:val="005E4EE1"/>
    <w:rsid w:val="005E5574"/>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3D9E"/>
    <w:rsid w:val="00636167"/>
    <w:rsid w:val="00642416"/>
    <w:rsid w:val="00644417"/>
    <w:rsid w:val="00647075"/>
    <w:rsid w:val="006520FF"/>
    <w:rsid w:val="00652E79"/>
    <w:rsid w:val="00652EBE"/>
    <w:rsid w:val="006549EF"/>
    <w:rsid w:val="00655C14"/>
    <w:rsid w:val="00656186"/>
    <w:rsid w:val="00656420"/>
    <w:rsid w:val="00656A64"/>
    <w:rsid w:val="00662070"/>
    <w:rsid w:val="0066237A"/>
    <w:rsid w:val="006628A9"/>
    <w:rsid w:val="00665A9F"/>
    <w:rsid w:val="00665B37"/>
    <w:rsid w:val="0066676B"/>
    <w:rsid w:val="006719D8"/>
    <w:rsid w:val="0067364F"/>
    <w:rsid w:val="00675D81"/>
    <w:rsid w:val="00676455"/>
    <w:rsid w:val="00676D0D"/>
    <w:rsid w:val="00676EB9"/>
    <w:rsid w:val="0068043D"/>
    <w:rsid w:val="00681EE5"/>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6754"/>
    <w:rsid w:val="006B677E"/>
    <w:rsid w:val="006B71FD"/>
    <w:rsid w:val="006C0661"/>
    <w:rsid w:val="006C0E3B"/>
    <w:rsid w:val="006C18AF"/>
    <w:rsid w:val="006C1D12"/>
    <w:rsid w:val="006C6571"/>
    <w:rsid w:val="006C72CA"/>
    <w:rsid w:val="006D0478"/>
    <w:rsid w:val="006D29E6"/>
    <w:rsid w:val="006D449D"/>
    <w:rsid w:val="006D5851"/>
    <w:rsid w:val="006D5DAA"/>
    <w:rsid w:val="006D60D9"/>
    <w:rsid w:val="006D6178"/>
    <w:rsid w:val="006D7864"/>
    <w:rsid w:val="006E27F4"/>
    <w:rsid w:val="006E361D"/>
    <w:rsid w:val="006E3810"/>
    <w:rsid w:val="006E44B1"/>
    <w:rsid w:val="006E492E"/>
    <w:rsid w:val="006E4C9D"/>
    <w:rsid w:val="006E5DCF"/>
    <w:rsid w:val="006E669C"/>
    <w:rsid w:val="006E69BB"/>
    <w:rsid w:val="006E6A6B"/>
    <w:rsid w:val="006E6DB6"/>
    <w:rsid w:val="006E786F"/>
    <w:rsid w:val="006F01C3"/>
    <w:rsid w:val="006F5B9E"/>
    <w:rsid w:val="006F7480"/>
    <w:rsid w:val="00700814"/>
    <w:rsid w:val="0070105D"/>
    <w:rsid w:val="0070124C"/>
    <w:rsid w:val="007017C6"/>
    <w:rsid w:val="007027BB"/>
    <w:rsid w:val="007029C9"/>
    <w:rsid w:val="00705140"/>
    <w:rsid w:val="007066C5"/>
    <w:rsid w:val="00710AAA"/>
    <w:rsid w:val="00712FFF"/>
    <w:rsid w:val="007142C8"/>
    <w:rsid w:val="0071626D"/>
    <w:rsid w:val="00717A32"/>
    <w:rsid w:val="00720729"/>
    <w:rsid w:val="007212E2"/>
    <w:rsid w:val="00723C09"/>
    <w:rsid w:val="00723DEB"/>
    <w:rsid w:val="00725C3E"/>
    <w:rsid w:val="007306AF"/>
    <w:rsid w:val="00731179"/>
    <w:rsid w:val="00731AEB"/>
    <w:rsid w:val="00731FC6"/>
    <w:rsid w:val="00734D11"/>
    <w:rsid w:val="00735674"/>
    <w:rsid w:val="00740C36"/>
    <w:rsid w:val="00741A8F"/>
    <w:rsid w:val="00742008"/>
    <w:rsid w:val="00743BA0"/>
    <w:rsid w:val="007473F1"/>
    <w:rsid w:val="00747DFD"/>
    <w:rsid w:val="00754329"/>
    <w:rsid w:val="007547A1"/>
    <w:rsid w:val="00756A93"/>
    <w:rsid w:val="0075769A"/>
    <w:rsid w:val="007637F6"/>
    <w:rsid w:val="0076561F"/>
    <w:rsid w:val="00765DEF"/>
    <w:rsid w:val="00766E46"/>
    <w:rsid w:val="00770E6E"/>
    <w:rsid w:val="00771A7C"/>
    <w:rsid w:val="0077230A"/>
    <w:rsid w:val="00772725"/>
    <w:rsid w:val="0077300F"/>
    <w:rsid w:val="0077318C"/>
    <w:rsid w:val="00773EB7"/>
    <w:rsid w:val="007751AA"/>
    <w:rsid w:val="00777AD7"/>
    <w:rsid w:val="00781F66"/>
    <w:rsid w:val="00783868"/>
    <w:rsid w:val="00783FA7"/>
    <w:rsid w:val="0079451D"/>
    <w:rsid w:val="007A04C8"/>
    <w:rsid w:val="007A3102"/>
    <w:rsid w:val="007A3B30"/>
    <w:rsid w:val="007A3FC0"/>
    <w:rsid w:val="007A490E"/>
    <w:rsid w:val="007A49BA"/>
    <w:rsid w:val="007A609F"/>
    <w:rsid w:val="007A7484"/>
    <w:rsid w:val="007B260C"/>
    <w:rsid w:val="007B57A1"/>
    <w:rsid w:val="007B7535"/>
    <w:rsid w:val="007C0D3D"/>
    <w:rsid w:val="007C2A08"/>
    <w:rsid w:val="007C60D8"/>
    <w:rsid w:val="007D0AC6"/>
    <w:rsid w:val="007D2077"/>
    <w:rsid w:val="007D2329"/>
    <w:rsid w:val="007D3F94"/>
    <w:rsid w:val="007D4B45"/>
    <w:rsid w:val="007D6FFF"/>
    <w:rsid w:val="007D7A78"/>
    <w:rsid w:val="007E2D5E"/>
    <w:rsid w:val="007E41A4"/>
    <w:rsid w:val="007E5812"/>
    <w:rsid w:val="007E68A5"/>
    <w:rsid w:val="007F1EC7"/>
    <w:rsid w:val="007F36F4"/>
    <w:rsid w:val="007F37CF"/>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449A1"/>
    <w:rsid w:val="008508FF"/>
    <w:rsid w:val="00850CAC"/>
    <w:rsid w:val="0085238C"/>
    <w:rsid w:val="008530DA"/>
    <w:rsid w:val="008538D0"/>
    <w:rsid w:val="00853BF4"/>
    <w:rsid w:val="00854ED5"/>
    <w:rsid w:val="00854F9E"/>
    <w:rsid w:val="00855965"/>
    <w:rsid w:val="00856356"/>
    <w:rsid w:val="008563F2"/>
    <w:rsid w:val="00860671"/>
    <w:rsid w:val="00861396"/>
    <w:rsid w:val="00862CD2"/>
    <w:rsid w:val="00864334"/>
    <w:rsid w:val="0086508B"/>
    <w:rsid w:val="00866E4F"/>
    <w:rsid w:val="0087156B"/>
    <w:rsid w:val="00872D7E"/>
    <w:rsid w:val="00874965"/>
    <w:rsid w:val="008749C6"/>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951"/>
    <w:rsid w:val="009070F3"/>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59D6"/>
    <w:rsid w:val="00955B9D"/>
    <w:rsid w:val="00956B64"/>
    <w:rsid w:val="00956CBB"/>
    <w:rsid w:val="00960597"/>
    <w:rsid w:val="009617A9"/>
    <w:rsid w:val="0096558F"/>
    <w:rsid w:val="00965F39"/>
    <w:rsid w:val="009665BE"/>
    <w:rsid w:val="009673AB"/>
    <w:rsid w:val="00970E84"/>
    <w:rsid w:val="00970FC9"/>
    <w:rsid w:val="00971153"/>
    <w:rsid w:val="00972382"/>
    <w:rsid w:val="009751D1"/>
    <w:rsid w:val="00981036"/>
    <w:rsid w:val="00981E5F"/>
    <w:rsid w:val="00983846"/>
    <w:rsid w:val="00986A9F"/>
    <w:rsid w:val="00990183"/>
    <w:rsid w:val="00990CC8"/>
    <w:rsid w:val="0099227E"/>
    <w:rsid w:val="009949C5"/>
    <w:rsid w:val="009A19B2"/>
    <w:rsid w:val="009A7C7E"/>
    <w:rsid w:val="009B3702"/>
    <w:rsid w:val="009B3EC0"/>
    <w:rsid w:val="009B5FE8"/>
    <w:rsid w:val="009B62B1"/>
    <w:rsid w:val="009B76C2"/>
    <w:rsid w:val="009C080D"/>
    <w:rsid w:val="009C4E85"/>
    <w:rsid w:val="009C5293"/>
    <w:rsid w:val="009C5E85"/>
    <w:rsid w:val="009C6C7B"/>
    <w:rsid w:val="009D3C32"/>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17E53"/>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683"/>
    <w:rsid w:val="00A51892"/>
    <w:rsid w:val="00A52037"/>
    <w:rsid w:val="00A52149"/>
    <w:rsid w:val="00A53922"/>
    <w:rsid w:val="00A5654D"/>
    <w:rsid w:val="00A5724F"/>
    <w:rsid w:val="00A57DF8"/>
    <w:rsid w:val="00A6261F"/>
    <w:rsid w:val="00A648CF"/>
    <w:rsid w:val="00A65242"/>
    <w:rsid w:val="00A653A6"/>
    <w:rsid w:val="00A65646"/>
    <w:rsid w:val="00A656B3"/>
    <w:rsid w:val="00A65ECB"/>
    <w:rsid w:val="00A662A3"/>
    <w:rsid w:val="00A6697F"/>
    <w:rsid w:val="00A6703D"/>
    <w:rsid w:val="00A67ABE"/>
    <w:rsid w:val="00A71C8A"/>
    <w:rsid w:val="00A71ED6"/>
    <w:rsid w:val="00A75CE7"/>
    <w:rsid w:val="00A764AE"/>
    <w:rsid w:val="00A77E76"/>
    <w:rsid w:val="00A80090"/>
    <w:rsid w:val="00A80D8C"/>
    <w:rsid w:val="00A84BD1"/>
    <w:rsid w:val="00A85A64"/>
    <w:rsid w:val="00A85DD9"/>
    <w:rsid w:val="00A87D55"/>
    <w:rsid w:val="00A93118"/>
    <w:rsid w:val="00A96FA0"/>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2C4F"/>
    <w:rsid w:val="00AC4A8B"/>
    <w:rsid w:val="00AC60ED"/>
    <w:rsid w:val="00AC6353"/>
    <w:rsid w:val="00AC7B23"/>
    <w:rsid w:val="00AD564C"/>
    <w:rsid w:val="00AD5D9E"/>
    <w:rsid w:val="00AD5DF9"/>
    <w:rsid w:val="00AD757B"/>
    <w:rsid w:val="00AD7639"/>
    <w:rsid w:val="00AE0F87"/>
    <w:rsid w:val="00AE2DBD"/>
    <w:rsid w:val="00AE3182"/>
    <w:rsid w:val="00AE43A3"/>
    <w:rsid w:val="00AE4DBD"/>
    <w:rsid w:val="00AE55D3"/>
    <w:rsid w:val="00AE58A1"/>
    <w:rsid w:val="00AF095A"/>
    <w:rsid w:val="00AF0BAE"/>
    <w:rsid w:val="00AF1119"/>
    <w:rsid w:val="00AF567E"/>
    <w:rsid w:val="00AF59C3"/>
    <w:rsid w:val="00AF73D2"/>
    <w:rsid w:val="00B011BB"/>
    <w:rsid w:val="00B0163B"/>
    <w:rsid w:val="00B01866"/>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3CF1"/>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2134"/>
    <w:rsid w:val="00B534CF"/>
    <w:rsid w:val="00B56063"/>
    <w:rsid w:val="00B56A20"/>
    <w:rsid w:val="00B570B0"/>
    <w:rsid w:val="00B57714"/>
    <w:rsid w:val="00B61553"/>
    <w:rsid w:val="00B61620"/>
    <w:rsid w:val="00B6383F"/>
    <w:rsid w:val="00B64061"/>
    <w:rsid w:val="00B64D29"/>
    <w:rsid w:val="00B65BB6"/>
    <w:rsid w:val="00B66690"/>
    <w:rsid w:val="00B7048C"/>
    <w:rsid w:val="00B71D8A"/>
    <w:rsid w:val="00B7281B"/>
    <w:rsid w:val="00B73F7D"/>
    <w:rsid w:val="00B743B9"/>
    <w:rsid w:val="00B768D7"/>
    <w:rsid w:val="00B778A3"/>
    <w:rsid w:val="00B809F3"/>
    <w:rsid w:val="00B80B6B"/>
    <w:rsid w:val="00B85932"/>
    <w:rsid w:val="00B859E0"/>
    <w:rsid w:val="00B87588"/>
    <w:rsid w:val="00B92474"/>
    <w:rsid w:val="00B94B26"/>
    <w:rsid w:val="00BA2419"/>
    <w:rsid w:val="00BA2A8C"/>
    <w:rsid w:val="00BA5A9F"/>
    <w:rsid w:val="00BA6707"/>
    <w:rsid w:val="00BB0F2F"/>
    <w:rsid w:val="00BB1C66"/>
    <w:rsid w:val="00BB4626"/>
    <w:rsid w:val="00BB524D"/>
    <w:rsid w:val="00BB5385"/>
    <w:rsid w:val="00BB5653"/>
    <w:rsid w:val="00BB6E3C"/>
    <w:rsid w:val="00BC0D41"/>
    <w:rsid w:val="00BC133D"/>
    <w:rsid w:val="00BC3E9C"/>
    <w:rsid w:val="00BC4074"/>
    <w:rsid w:val="00BC4AF5"/>
    <w:rsid w:val="00BC5AA5"/>
    <w:rsid w:val="00BC6362"/>
    <w:rsid w:val="00BC7404"/>
    <w:rsid w:val="00BC7CC2"/>
    <w:rsid w:val="00BD049F"/>
    <w:rsid w:val="00BD0E9D"/>
    <w:rsid w:val="00BD218A"/>
    <w:rsid w:val="00BD2F82"/>
    <w:rsid w:val="00BD399A"/>
    <w:rsid w:val="00BD557E"/>
    <w:rsid w:val="00BD5B18"/>
    <w:rsid w:val="00BD5F64"/>
    <w:rsid w:val="00BD6EB6"/>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851"/>
    <w:rsid w:val="00C13B9C"/>
    <w:rsid w:val="00C14063"/>
    <w:rsid w:val="00C15102"/>
    <w:rsid w:val="00C15A56"/>
    <w:rsid w:val="00C17A69"/>
    <w:rsid w:val="00C22F0A"/>
    <w:rsid w:val="00C2325B"/>
    <w:rsid w:val="00C25B1C"/>
    <w:rsid w:val="00C26299"/>
    <w:rsid w:val="00C26A5A"/>
    <w:rsid w:val="00C311E4"/>
    <w:rsid w:val="00C322BB"/>
    <w:rsid w:val="00C33540"/>
    <w:rsid w:val="00C350F2"/>
    <w:rsid w:val="00C35B73"/>
    <w:rsid w:val="00C35B8F"/>
    <w:rsid w:val="00C35FBE"/>
    <w:rsid w:val="00C40E59"/>
    <w:rsid w:val="00C418BF"/>
    <w:rsid w:val="00C4258F"/>
    <w:rsid w:val="00C44562"/>
    <w:rsid w:val="00C4478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CDA"/>
    <w:rsid w:val="00C62E71"/>
    <w:rsid w:val="00C63059"/>
    <w:rsid w:val="00C631FE"/>
    <w:rsid w:val="00C63C08"/>
    <w:rsid w:val="00C66CCC"/>
    <w:rsid w:val="00C676A4"/>
    <w:rsid w:val="00C67789"/>
    <w:rsid w:val="00C700B6"/>
    <w:rsid w:val="00C713F9"/>
    <w:rsid w:val="00C7182A"/>
    <w:rsid w:val="00C72659"/>
    <w:rsid w:val="00C72CDB"/>
    <w:rsid w:val="00C734AC"/>
    <w:rsid w:val="00C73BD7"/>
    <w:rsid w:val="00C80CAC"/>
    <w:rsid w:val="00C8516B"/>
    <w:rsid w:val="00C85B81"/>
    <w:rsid w:val="00C861E6"/>
    <w:rsid w:val="00C9058F"/>
    <w:rsid w:val="00C93F76"/>
    <w:rsid w:val="00C948E9"/>
    <w:rsid w:val="00C9655A"/>
    <w:rsid w:val="00C96FCA"/>
    <w:rsid w:val="00C9754D"/>
    <w:rsid w:val="00C975DF"/>
    <w:rsid w:val="00C9764B"/>
    <w:rsid w:val="00CA42F8"/>
    <w:rsid w:val="00CA5D84"/>
    <w:rsid w:val="00CB52A8"/>
    <w:rsid w:val="00CC1960"/>
    <w:rsid w:val="00CC21DD"/>
    <w:rsid w:val="00CE14DE"/>
    <w:rsid w:val="00CE1CF3"/>
    <w:rsid w:val="00CE3288"/>
    <w:rsid w:val="00CE70F3"/>
    <w:rsid w:val="00CE7659"/>
    <w:rsid w:val="00CF0E18"/>
    <w:rsid w:val="00CF29A4"/>
    <w:rsid w:val="00CF2F2E"/>
    <w:rsid w:val="00CF5560"/>
    <w:rsid w:val="00CF624D"/>
    <w:rsid w:val="00CF6E34"/>
    <w:rsid w:val="00CF7378"/>
    <w:rsid w:val="00D02615"/>
    <w:rsid w:val="00D02991"/>
    <w:rsid w:val="00D04936"/>
    <w:rsid w:val="00D04C74"/>
    <w:rsid w:val="00D05321"/>
    <w:rsid w:val="00D066D9"/>
    <w:rsid w:val="00D076EF"/>
    <w:rsid w:val="00D108C5"/>
    <w:rsid w:val="00D10D7A"/>
    <w:rsid w:val="00D1187F"/>
    <w:rsid w:val="00D11C2D"/>
    <w:rsid w:val="00D15162"/>
    <w:rsid w:val="00D1618D"/>
    <w:rsid w:val="00D167B1"/>
    <w:rsid w:val="00D16D1B"/>
    <w:rsid w:val="00D200E4"/>
    <w:rsid w:val="00D21F66"/>
    <w:rsid w:val="00D23865"/>
    <w:rsid w:val="00D23B5E"/>
    <w:rsid w:val="00D24B66"/>
    <w:rsid w:val="00D24C22"/>
    <w:rsid w:val="00D25F57"/>
    <w:rsid w:val="00D261EC"/>
    <w:rsid w:val="00D31492"/>
    <w:rsid w:val="00D3478B"/>
    <w:rsid w:val="00D35E12"/>
    <w:rsid w:val="00D37340"/>
    <w:rsid w:val="00D413DD"/>
    <w:rsid w:val="00D4189D"/>
    <w:rsid w:val="00D4193D"/>
    <w:rsid w:val="00D424E3"/>
    <w:rsid w:val="00D42604"/>
    <w:rsid w:val="00D42A30"/>
    <w:rsid w:val="00D43436"/>
    <w:rsid w:val="00D4389A"/>
    <w:rsid w:val="00D44076"/>
    <w:rsid w:val="00D4436A"/>
    <w:rsid w:val="00D45380"/>
    <w:rsid w:val="00D45829"/>
    <w:rsid w:val="00D45DEF"/>
    <w:rsid w:val="00D45FB7"/>
    <w:rsid w:val="00D46347"/>
    <w:rsid w:val="00D4639D"/>
    <w:rsid w:val="00D46954"/>
    <w:rsid w:val="00D50EE3"/>
    <w:rsid w:val="00D51A4F"/>
    <w:rsid w:val="00D51E72"/>
    <w:rsid w:val="00D52CB5"/>
    <w:rsid w:val="00D54DBC"/>
    <w:rsid w:val="00D570F3"/>
    <w:rsid w:val="00D57249"/>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865D8"/>
    <w:rsid w:val="00D9045B"/>
    <w:rsid w:val="00D90EA9"/>
    <w:rsid w:val="00D90F77"/>
    <w:rsid w:val="00D941C3"/>
    <w:rsid w:val="00D94A99"/>
    <w:rsid w:val="00D95324"/>
    <w:rsid w:val="00DA0390"/>
    <w:rsid w:val="00DA06EF"/>
    <w:rsid w:val="00DA1940"/>
    <w:rsid w:val="00DA3C3C"/>
    <w:rsid w:val="00DA612F"/>
    <w:rsid w:val="00DB05EC"/>
    <w:rsid w:val="00DB166E"/>
    <w:rsid w:val="00DB3D8C"/>
    <w:rsid w:val="00DB3F2B"/>
    <w:rsid w:val="00DB43B8"/>
    <w:rsid w:val="00DB7BD1"/>
    <w:rsid w:val="00DB7C8A"/>
    <w:rsid w:val="00DB7F63"/>
    <w:rsid w:val="00DC2DC5"/>
    <w:rsid w:val="00DC6E63"/>
    <w:rsid w:val="00DD022D"/>
    <w:rsid w:val="00DD11E8"/>
    <w:rsid w:val="00DD35E7"/>
    <w:rsid w:val="00DD3F54"/>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DF765F"/>
    <w:rsid w:val="00E0168F"/>
    <w:rsid w:val="00E0169D"/>
    <w:rsid w:val="00E12071"/>
    <w:rsid w:val="00E12660"/>
    <w:rsid w:val="00E12838"/>
    <w:rsid w:val="00E150EE"/>
    <w:rsid w:val="00E15BBF"/>
    <w:rsid w:val="00E15ECD"/>
    <w:rsid w:val="00E1645E"/>
    <w:rsid w:val="00E22D12"/>
    <w:rsid w:val="00E23F00"/>
    <w:rsid w:val="00E26A0F"/>
    <w:rsid w:val="00E27542"/>
    <w:rsid w:val="00E277B3"/>
    <w:rsid w:val="00E27F0C"/>
    <w:rsid w:val="00E318D4"/>
    <w:rsid w:val="00E339EE"/>
    <w:rsid w:val="00E34660"/>
    <w:rsid w:val="00E3557A"/>
    <w:rsid w:val="00E37524"/>
    <w:rsid w:val="00E4014C"/>
    <w:rsid w:val="00E401FC"/>
    <w:rsid w:val="00E407BA"/>
    <w:rsid w:val="00E42D1B"/>
    <w:rsid w:val="00E45579"/>
    <w:rsid w:val="00E466AD"/>
    <w:rsid w:val="00E46FAB"/>
    <w:rsid w:val="00E474DC"/>
    <w:rsid w:val="00E5240D"/>
    <w:rsid w:val="00E54725"/>
    <w:rsid w:val="00E55EA9"/>
    <w:rsid w:val="00E56307"/>
    <w:rsid w:val="00E56D55"/>
    <w:rsid w:val="00E56F52"/>
    <w:rsid w:val="00E57F76"/>
    <w:rsid w:val="00E60696"/>
    <w:rsid w:val="00E62028"/>
    <w:rsid w:val="00E6393C"/>
    <w:rsid w:val="00E67E51"/>
    <w:rsid w:val="00E76BE0"/>
    <w:rsid w:val="00E7790B"/>
    <w:rsid w:val="00E81714"/>
    <w:rsid w:val="00E830CB"/>
    <w:rsid w:val="00E83F79"/>
    <w:rsid w:val="00E851F1"/>
    <w:rsid w:val="00E869ED"/>
    <w:rsid w:val="00E873C0"/>
    <w:rsid w:val="00E91546"/>
    <w:rsid w:val="00E91678"/>
    <w:rsid w:val="00E9206E"/>
    <w:rsid w:val="00E92D7B"/>
    <w:rsid w:val="00E93438"/>
    <w:rsid w:val="00E93F64"/>
    <w:rsid w:val="00E946CE"/>
    <w:rsid w:val="00E96737"/>
    <w:rsid w:val="00EA0668"/>
    <w:rsid w:val="00EA1F53"/>
    <w:rsid w:val="00EA20EF"/>
    <w:rsid w:val="00EA30A5"/>
    <w:rsid w:val="00EA3FA0"/>
    <w:rsid w:val="00EA4376"/>
    <w:rsid w:val="00EA70DC"/>
    <w:rsid w:val="00EB01FF"/>
    <w:rsid w:val="00EB06C6"/>
    <w:rsid w:val="00EB1B47"/>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0757"/>
    <w:rsid w:val="00EE10AE"/>
    <w:rsid w:val="00EE2DA2"/>
    <w:rsid w:val="00EE4290"/>
    <w:rsid w:val="00EE589E"/>
    <w:rsid w:val="00EE5A23"/>
    <w:rsid w:val="00EE76D0"/>
    <w:rsid w:val="00EF1185"/>
    <w:rsid w:val="00EF4996"/>
    <w:rsid w:val="00EF754D"/>
    <w:rsid w:val="00EF7986"/>
    <w:rsid w:val="00F023BC"/>
    <w:rsid w:val="00F027E9"/>
    <w:rsid w:val="00F03D2C"/>
    <w:rsid w:val="00F05644"/>
    <w:rsid w:val="00F0775E"/>
    <w:rsid w:val="00F1011B"/>
    <w:rsid w:val="00F1136E"/>
    <w:rsid w:val="00F11E69"/>
    <w:rsid w:val="00F15F69"/>
    <w:rsid w:val="00F1612D"/>
    <w:rsid w:val="00F173DD"/>
    <w:rsid w:val="00F21119"/>
    <w:rsid w:val="00F22744"/>
    <w:rsid w:val="00F25164"/>
    <w:rsid w:val="00F277D3"/>
    <w:rsid w:val="00F30997"/>
    <w:rsid w:val="00F32896"/>
    <w:rsid w:val="00F35FB2"/>
    <w:rsid w:val="00F41AE7"/>
    <w:rsid w:val="00F41F44"/>
    <w:rsid w:val="00F42050"/>
    <w:rsid w:val="00F42D17"/>
    <w:rsid w:val="00F457A0"/>
    <w:rsid w:val="00F46492"/>
    <w:rsid w:val="00F477B5"/>
    <w:rsid w:val="00F47B01"/>
    <w:rsid w:val="00F5057E"/>
    <w:rsid w:val="00F53410"/>
    <w:rsid w:val="00F541F8"/>
    <w:rsid w:val="00F5470A"/>
    <w:rsid w:val="00F551E6"/>
    <w:rsid w:val="00F5540C"/>
    <w:rsid w:val="00F5563D"/>
    <w:rsid w:val="00F56891"/>
    <w:rsid w:val="00F56CA4"/>
    <w:rsid w:val="00F63345"/>
    <w:rsid w:val="00F63967"/>
    <w:rsid w:val="00F64CD4"/>
    <w:rsid w:val="00F650D2"/>
    <w:rsid w:val="00F655ED"/>
    <w:rsid w:val="00F65AB2"/>
    <w:rsid w:val="00F73E78"/>
    <w:rsid w:val="00F740C2"/>
    <w:rsid w:val="00F7591E"/>
    <w:rsid w:val="00F75EF9"/>
    <w:rsid w:val="00F77A9B"/>
    <w:rsid w:val="00F83035"/>
    <w:rsid w:val="00F866B0"/>
    <w:rsid w:val="00F869EF"/>
    <w:rsid w:val="00F86BE4"/>
    <w:rsid w:val="00F86C7B"/>
    <w:rsid w:val="00F86D61"/>
    <w:rsid w:val="00F8760C"/>
    <w:rsid w:val="00F905B6"/>
    <w:rsid w:val="00F90B31"/>
    <w:rsid w:val="00F914B2"/>
    <w:rsid w:val="00F926B9"/>
    <w:rsid w:val="00F93160"/>
    <w:rsid w:val="00F9541D"/>
    <w:rsid w:val="00F96DEB"/>
    <w:rsid w:val="00F97A43"/>
    <w:rsid w:val="00FA0355"/>
    <w:rsid w:val="00FA0403"/>
    <w:rsid w:val="00FA597D"/>
    <w:rsid w:val="00FA5B9A"/>
    <w:rsid w:val="00FB01B9"/>
    <w:rsid w:val="00FB5D9E"/>
    <w:rsid w:val="00FB618E"/>
    <w:rsid w:val="00FB763A"/>
    <w:rsid w:val="00FB79C0"/>
    <w:rsid w:val="00FC2EB8"/>
    <w:rsid w:val="00FC3BD9"/>
    <w:rsid w:val="00FC5C43"/>
    <w:rsid w:val="00FC7927"/>
    <w:rsid w:val="00FD1598"/>
    <w:rsid w:val="00FD1AD5"/>
    <w:rsid w:val="00FD3100"/>
    <w:rsid w:val="00FD576E"/>
    <w:rsid w:val="00FD596B"/>
    <w:rsid w:val="00FD5E90"/>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A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D2"/>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link w:val="FootnoteText"/>
    <w:uiPriority w:val="99"/>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normaltextrun">
    <w:name w:val="normaltextrun"/>
    <w:rsid w:val="006D0478"/>
  </w:style>
  <w:style w:type="character" w:customStyle="1" w:styleId="spellingerror">
    <w:name w:val="spellingerror"/>
    <w:rsid w:val="006D0478"/>
  </w:style>
  <w:style w:type="character" w:customStyle="1" w:styleId="eop">
    <w:name w:val="eop"/>
    <w:rsid w:val="006D0478"/>
  </w:style>
  <w:style w:type="character" w:styleId="EndnoteReference">
    <w:name w:val="endnote reference"/>
    <w:basedOn w:val="DefaultParagraphFont"/>
    <w:uiPriority w:val="99"/>
    <w:semiHidden/>
    <w:unhideWhenUsed/>
    <w:rsid w:val="00C447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D2"/>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link w:val="FootnoteText"/>
    <w:uiPriority w:val="99"/>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normaltextrun">
    <w:name w:val="normaltextrun"/>
    <w:rsid w:val="006D0478"/>
  </w:style>
  <w:style w:type="character" w:customStyle="1" w:styleId="spellingerror">
    <w:name w:val="spellingerror"/>
    <w:rsid w:val="006D0478"/>
  </w:style>
  <w:style w:type="character" w:customStyle="1" w:styleId="eop">
    <w:name w:val="eop"/>
    <w:rsid w:val="006D0478"/>
  </w:style>
  <w:style w:type="character" w:styleId="EndnoteReference">
    <w:name w:val="endnote reference"/>
    <w:basedOn w:val="DefaultParagraphFont"/>
    <w:uiPriority w:val="99"/>
    <w:semiHidden/>
    <w:unhideWhenUsed/>
    <w:rsid w:val="00C44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497">
      <w:bodyDiv w:val="1"/>
      <w:marLeft w:val="0"/>
      <w:marRight w:val="0"/>
      <w:marTop w:val="0"/>
      <w:marBottom w:val="0"/>
      <w:divBdr>
        <w:top w:val="none" w:sz="0" w:space="0" w:color="auto"/>
        <w:left w:val="none" w:sz="0" w:space="0" w:color="auto"/>
        <w:bottom w:val="none" w:sz="0" w:space="0" w:color="auto"/>
        <w:right w:val="none" w:sz="0" w:space="0" w:color="auto"/>
      </w:divBdr>
    </w:div>
    <w:div w:id="29766045">
      <w:bodyDiv w:val="1"/>
      <w:marLeft w:val="0"/>
      <w:marRight w:val="0"/>
      <w:marTop w:val="0"/>
      <w:marBottom w:val="0"/>
      <w:divBdr>
        <w:top w:val="none" w:sz="0" w:space="0" w:color="auto"/>
        <w:left w:val="none" w:sz="0" w:space="0" w:color="auto"/>
        <w:bottom w:val="none" w:sz="0" w:space="0" w:color="auto"/>
        <w:right w:val="none" w:sz="0" w:space="0" w:color="auto"/>
      </w:divBdr>
      <w:divsChild>
        <w:div w:id="1257010000">
          <w:marLeft w:val="0"/>
          <w:marRight w:val="0"/>
          <w:marTop w:val="0"/>
          <w:marBottom w:val="0"/>
          <w:divBdr>
            <w:top w:val="none" w:sz="0" w:space="0" w:color="auto"/>
            <w:left w:val="none" w:sz="0" w:space="0" w:color="auto"/>
            <w:bottom w:val="none" w:sz="0" w:space="0" w:color="auto"/>
            <w:right w:val="none" w:sz="0" w:space="0" w:color="auto"/>
          </w:divBdr>
          <w:divsChild>
            <w:div w:id="1587959400">
              <w:marLeft w:val="0"/>
              <w:marRight w:val="0"/>
              <w:marTop w:val="0"/>
              <w:marBottom w:val="0"/>
              <w:divBdr>
                <w:top w:val="none" w:sz="0" w:space="0" w:color="auto"/>
                <w:left w:val="none" w:sz="0" w:space="0" w:color="auto"/>
                <w:bottom w:val="none" w:sz="0" w:space="0" w:color="auto"/>
                <w:right w:val="none" w:sz="0" w:space="0" w:color="auto"/>
              </w:divBdr>
            </w:div>
            <w:div w:id="1204561558">
              <w:marLeft w:val="0"/>
              <w:marRight w:val="0"/>
              <w:marTop w:val="0"/>
              <w:marBottom w:val="0"/>
              <w:divBdr>
                <w:top w:val="none" w:sz="0" w:space="0" w:color="auto"/>
                <w:left w:val="none" w:sz="0" w:space="0" w:color="auto"/>
                <w:bottom w:val="none" w:sz="0" w:space="0" w:color="auto"/>
                <w:right w:val="none" w:sz="0" w:space="0" w:color="auto"/>
              </w:divBdr>
            </w:div>
            <w:div w:id="1702512666">
              <w:marLeft w:val="0"/>
              <w:marRight w:val="0"/>
              <w:marTop w:val="0"/>
              <w:marBottom w:val="0"/>
              <w:divBdr>
                <w:top w:val="none" w:sz="0" w:space="0" w:color="auto"/>
                <w:left w:val="none" w:sz="0" w:space="0" w:color="auto"/>
                <w:bottom w:val="none" w:sz="0" w:space="0" w:color="auto"/>
                <w:right w:val="none" w:sz="0" w:space="0" w:color="auto"/>
              </w:divBdr>
            </w:div>
            <w:div w:id="1218007248">
              <w:marLeft w:val="0"/>
              <w:marRight w:val="0"/>
              <w:marTop w:val="0"/>
              <w:marBottom w:val="0"/>
              <w:divBdr>
                <w:top w:val="none" w:sz="0" w:space="0" w:color="auto"/>
                <w:left w:val="none" w:sz="0" w:space="0" w:color="auto"/>
                <w:bottom w:val="none" w:sz="0" w:space="0" w:color="auto"/>
                <w:right w:val="none" w:sz="0" w:space="0" w:color="auto"/>
              </w:divBdr>
            </w:div>
          </w:divsChild>
        </w:div>
        <w:div w:id="2004435435">
          <w:marLeft w:val="0"/>
          <w:marRight w:val="0"/>
          <w:marTop w:val="0"/>
          <w:marBottom w:val="0"/>
          <w:divBdr>
            <w:top w:val="none" w:sz="0" w:space="0" w:color="auto"/>
            <w:left w:val="none" w:sz="0" w:space="0" w:color="auto"/>
            <w:bottom w:val="none" w:sz="0" w:space="0" w:color="auto"/>
            <w:right w:val="none" w:sz="0" w:space="0" w:color="auto"/>
          </w:divBdr>
          <w:divsChild>
            <w:div w:id="1455947983">
              <w:marLeft w:val="0"/>
              <w:marRight w:val="0"/>
              <w:marTop w:val="0"/>
              <w:marBottom w:val="0"/>
              <w:divBdr>
                <w:top w:val="none" w:sz="0" w:space="0" w:color="auto"/>
                <w:left w:val="none" w:sz="0" w:space="0" w:color="auto"/>
                <w:bottom w:val="none" w:sz="0" w:space="0" w:color="auto"/>
                <w:right w:val="none" w:sz="0" w:space="0" w:color="auto"/>
              </w:divBdr>
            </w:div>
            <w:div w:id="974485699">
              <w:marLeft w:val="0"/>
              <w:marRight w:val="0"/>
              <w:marTop w:val="0"/>
              <w:marBottom w:val="0"/>
              <w:divBdr>
                <w:top w:val="none" w:sz="0" w:space="0" w:color="auto"/>
                <w:left w:val="none" w:sz="0" w:space="0" w:color="auto"/>
                <w:bottom w:val="none" w:sz="0" w:space="0" w:color="auto"/>
                <w:right w:val="none" w:sz="0" w:space="0" w:color="auto"/>
              </w:divBdr>
            </w:div>
            <w:div w:id="2041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5947">
      <w:bodyDiv w:val="1"/>
      <w:marLeft w:val="0"/>
      <w:marRight w:val="0"/>
      <w:marTop w:val="0"/>
      <w:marBottom w:val="0"/>
      <w:divBdr>
        <w:top w:val="none" w:sz="0" w:space="0" w:color="auto"/>
        <w:left w:val="none" w:sz="0" w:space="0" w:color="auto"/>
        <w:bottom w:val="none" w:sz="0" w:space="0" w:color="auto"/>
        <w:right w:val="none" w:sz="0" w:space="0" w:color="auto"/>
      </w:divBdr>
    </w:div>
    <w:div w:id="22402837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9">
          <w:marLeft w:val="0"/>
          <w:marRight w:val="0"/>
          <w:marTop w:val="0"/>
          <w:marBottom w:val="0"/>
          <w:divBdr>
            <w:top w:val="none" w:sz="0" w:space="0" w:color="auto"/>
            <w:left w:val="none" w:sz="0" w:space="0" w:color="auto"/>
            <w:bottom w:val="none" w:sz="0" w:space="0" w:color="auto"/>
            <w:right w:val="none" w:sz="0" w:space="0" w:color="auto"/>
          </w:divBdr>
          <w:divsChild>
            <w:div w:id="2102555862">
              <w:marLeft w:val="0"/>
              <w:marRight w:val="0"/>
              <w:marTop w:val="0"/>
              <w:marBottom w:val="0"/>
              <w:divBdr>
                <w:top w:val="none" w:sz="0" w:space="0" w:color="auto"/>
                <w:left w:val="none" w:sz="0" w:space="0" w:color="auto"/>
                <w:bottom w:val="none" w:sz="0" w:space="0" w:color="auto"/>
                <w:right w:val="none" w:sz="0" w:space="0" w:color="auto"/>
              </w:divBdr>
            </w:div>
            <w:div w:id="916324695">
              <w:marLeft w:val="0"/>
              <w:marRight w:val="0"/>
              <w:marTop w:val="0"/>
              <w:marBottom w:val="0"/>
              <w:divBdr>
                <w:top w:val="none" w:sz="0" w:space="0" w:color="auto"/>
                <w:left w:val="none" w:sz="0" w:space="0" w:color="auto"/>
                <w:bottom w:val="none" w:sz="0" w:space="0" w:color="auto"/>
                <w:right w:val="none" w:sz="0" w:space="0" w:color="auto"/>
              </w:divBdr>
            </w:div>
            <w:div w:id="1369914054">
              <w:marLeft w:val="0"/>
              <w:marRight w:val="0"/>
              <w:marTop w:val="0"/>
              <w:marBottom w:val="0"/>
              <w:divBdr>
                <w:top w:val="none" w:sz="0" w:space="0" w:color="auto"/>
                <w:left w:val="none" w:sz="0" w:space="0" w:color="auto"/>
                <w:bottom w:val="none" w:sz="0" w:space="0" w:color="auto"/>
                <w:right w:val="none" w:sz="0" w:space="0" w:color="auto"/>
              </w:divBdr>
            </w:div>
            <w:div w:id="669913595">
              <w:marLeft w:val="0"/>
              <w:marRight w:val="0"/>
              <w:marTop w:val="0"/>
              <w:marBottom w:val="0"/>
              <w:divBdr>
                <w:top w:val="none" w:sz="0" w:space="0" w:color="auto"/>
                <w:left w:val="none" w:sz="0" w:space="0" w:color="auto"/>
                <w:bottom w:val="none" w:sz="0" w:space="0" w:color="auto"/>
                <w:right w:val="none" w:sz="0" w:space="0" w:color="auto"/>
              </w:divBdr>
            </w:div>
            <w:div w:id="926498110">
              <w:marLeft w:val="0"/>
              <w:marRight w:val="0"/>
              <w:marTop w:val="0"/>
              <w:marBottom w:val="0"/>
              <w:divBdr>
                <w:top w:val="none" w:sz="0" w:space="0" w:color="auto"/>
                <w:left w:val="none" w:sz="0" w:space="0" w:color="auto"/>
                <w:bottom w:val="none" w:sz="0" w:space="0" w:color="auto"/>
                <w:right w:val="none" w:sz="0" w:space="0" w:color="auto"/>
              </w:divBdr>
            </w:div>
          </w:divsChild>
        </w:div>
        <w:div w:id="719943453">
          <w:marLeft w:val="0"/>
          <w:marRight w:val="0"/>
          <w:marTop w:val="0"/>
          <w:marBottom w:val="0"/>
          <w:divBdr>
            <w:top w:val="none" w:sz="0" w:space="0" w:color="auto"/>
            <w:left w:val="none" w:sz="0" w:space="0" w:color="auto"/>
            <w:bottom w:val="none" w:sz="0" w:space="0" w:color="auto"/>
            <w:right w:val="none" w:sz="0" w:space="0" w:color="auto"/>
          </w:divBdr>
        </w:div>
        <w:div w:id="1080904606">
          <w:marLeft w:val="0"/>
          <w:marRight w:val="0"/>
          <w:marTop w:val="0"/>
          <w:marBottom w:val="0"/>
          <w:divBdr>
            <w:top w:val="none" w:sz="0" w:space="0" w:color="auto"/>
            <w:left w:val="none" w:sz="0" w:space="0" w:color="auto"/>
            <w:bottom w:val="none" w:sz="0" w:space="0" w:color="auto"/>
            <w:right w:val="none" w:sz="0" w:space="0" w:color="auto"/>
          </w:divBdr>
        </w:div>
      </w:divsChild>
    </w:div>
    <w:div w:id="302196324">
      <w:bodyDiv w:val="1"/>
      <w:marLeft w:val="0"/>
      <w:marRight w:val="0"/>
      <w:marTop w:val="0"/>
      <w:marBottom w:val="0"/>
      <w:divBdr>
        <w:top w:val="none" w:sz="0" w:space="0" w:color="auto"/>
        <w:left w:val="none" w:sz="0" w:space="0" w:color="auto"/>
        <w:bottom w:val="none" w:sz="0" w:space="0" w:color="auto"/>
        <w:right w:val="none" w:sz="0" w:space="0" w:color="auto"/>
      </w:divBdr>
    </w:div>
    <w:div w:id="481315890">
      <w:bodyDiv w:val="1"/>
      <w:marLeft w:val="0"/>
      <w:marRight w:val="0"/>
      <w:marTop w:val="0"/>
      <w:marBottom w:val="0"/>
      <w:divBdr>
        <w:top w:val="none" w:sz="0" w:space="0" w:color="auto"/>
        <w:left w:val="none" w:sz="0" w:space="0" w:color="auto"/>
        <w:bottom w:val="none" w:sz="0" w:space="0" w:color="auto"/>
        <w:right w:val="none" w:sz="0" w:space="0" w:color="auto"/>
      </w:divBdr>
      <w:divsChild>
        <w:div w:id="1703745269">
          <w:marLeft w:val="0"/>
          <w:marRight w:val="0"/>
          <w:marTop w:val="0"/>
          <w:marBottom w:val="0"/>
          <w:divBdr>
            <w:top w:val="none" w:sz="0" w:space="0" w:color="auto"/>
            <w:left w:val="none" w:sz="0" w:space="0" w:color="auto"/>
            <w:bottom w:val="none" w:sz="0" w:space="0" w:color="auto"/>
            <w:right w:val="none" w:sz="0" w:space="0" w:color="auto"/>
          </w:divBdr>
        </w:div>
        <w:div w:id="599921489">
          <w:marLeft w:val="0"/>
          <w:marRight w:val="0"/>
          <w:marTop w:val="0"/>
          <w:marBottom w:val="0"/>
          <w:divBdr>
            <w:top w:val="none" w:sz="0" w:space="0" w:color="auto"/>
            <w:left w:val="none" w:sz="0" w:space="0" w:color="auto"/>
            <w:bottom w:val="none" w:sz="0" w:space="0" w:color="auto"/>
            <w:right w:val="none" w:sz="0" w:space="0" w:color="auto"/>
          </w:divBdr>
        </w:div>
        <w:div w:id="220679899">
          <w:marLeft w:val="0"/>
          <w:marRight w:val="0"/>
          <w:marTop w:val="0"/>
          <w:marBottom w:val="0"/>
          <w:divBdr>
            <w:top w:val="none" w:sz="0" w:space="0" w:color="auto"/>
            <w:left w:val="none" w:sz="0" w:space="0" w:color="auto"/>
            <w:bottom w:val="none" w:sz="0" w:space="0" w:color="auto"/>
            <w:right w:val="none" w:sz="0" w:space="0" w:color="auto"/>
          </w:divBdr>
        </w:div>
        <w:div w:id="916598518">
          <w:marLeft w:val="0"/>
          <w:marRight w:val="0"/>
          <w:marTop w:val="0"/>
          <w:marBottom w:val="0"/>
          <w:divBdr>
            <w:top w:val="none" w:sz="0" w:space="0" w:color="auto"/>
            <w:left w:val="none" w:sz="0" w:space="0" w:color="auto"/>
            <w:bottom w:val="none" w:sz="0" w:space="0" w:color="auto"/>
            <w:right w:val="none" w:sz="0" w:space="0" w:color="auto"/>
          </w:divBdr>
        </w:div>
      </w:divsChild>
    </w:div>
    <w:div w:id="506602353">
      <w:bodyDiv w:val="1"/>
      <w:marLeft w:val="0"/>
      <w:marRight w:val="0"/>
      <w:marTop w:val="0"/>
      <w:marBottom w:val="0"/>
      <w:divBdr>
        <w:top w:val="none" w:sz="0" w:space="0" w:color="auto"/>
        <w:left w:val="none" w:sz="0" w:space="0" w:color="auto"/>
        <w:bottom w:val="none" w:sz="0" w:space="0" w:color="auto"/>
        <w:right w:val="none" w:sz="0" w:space="0" w:color="auto"/>
      </w:divBdr>
      <w:divsChild>
        <w:div w:id="337974659">
          <w:marLeft w:val="0"/>
          <w:marRight w:val="0"/>
          <w:marTop w:val="0"/>
          <w:marBottom w:val="0"/>
          <w:divBdr>
            <w:top w:val="none" w:sz="0" w:space="0" w:color="auto"/>
            <w:left w:val="none" w:sz="0" w:space="0" w:color="auto"/>
            <w:bottom w:val="none" w:sz="0" w:space="0" w:color="auto"/>
            <w:right w:val="none" w:sz="0" w:space="0" w:color="auto"/>
          </w:divBdr>
          <w:divsChild>
            <w:div w:id="1356469263">
              <w:marLeft w:val="0"/>
              <w:marRight w:val="0"/>
              <w:marTop w:val="0"/>
              <w:marBottom w:val="0"/>
              <w:divBdr>
                <w:top w:val="none" w:sz="0" w:space="0" w:color="auto"/>
                <w:left w:val="none" w:sz="0" w:space="0" w:color="auto"/>
                <w:bottom w:val="none" w:sz="0" w:space="0" w:color="auto"/>
                <w:right w:val="none" w:sz="0" w:space="0" w:color="auto"/>
              </w:divBdr>
            </w:div>
            <w:div w:id="1046755309">
              <w:marLeft w:val="0"/>
              <w:marRight w:val="0"/>
              <w:marTop w:val="0"/>
              <w:marBottom w:val="0"/>
              <w:divBdr>
                <w:top w:val="none" w:sz="0" w:space="0" w:color="auto"/>
                <w:left w:val="none" w:sz="0" w:space="0" w:color="auto"/>
                <w:bottom w:val="none" w:sz="0" w:space="0" w:color="auto"/>
                <w:right w:val="none" w:sz="0" w:space="0" w:color="auto"/>
              </w:divBdr>
            </w:div>
            <w:div w:id="176240022">
              <w:marLeft w:val="0"/>
              <w:marRight w:val="0"/>
              <w:marTop w:val="0"/>
              <w:marBottom w:val="0"/>
              <w:divBdr>
                <w:top w:val="none" w:sz="0" w:space="0" w:color="auto"/>
                <w:left w:val="none" w:sz="0" w:space="0" w:color="auto"/>
                <w:bottom w:val="none" w:sz="0" w:space="0" w:color="auto"/>
                <w:right w:val="none" w:sz="0" w:space="0" w:color="auto"/>
              </w:divBdr>
            </w:div>
            <w:div w:id="431121632">
              <w:marLeft w:val="0"/>
              <w:marRight w:val="0"/>
              <w:marTop w:val="0"/>
              <w:marBottom w:val="0"/>
              <w:divBdr>
                <w:top w:val="none" w:sz="0" w:space="0" w:color="auto"/>
                <w:left w:val="none" w:sz="0" w:space="0" w:color="auto"/>
                <w:bottom w:val="none" w:sz="0" w:space="0" w:color="auto"/>
                <w:right w:val="none" w:sz="0" w:space="0" w:color="auto"/>
              </w:divBdr>
            </w:div>
          </w:divsChild>
        </w:div>
        <w:div w:id="1012026818">
          <w:marLeft w:val="0"/>
          <w:marRight w:val="0"/>
          <w:marTop w:val="0"/>
          <w:marBottom w:val="0"/>
          <w:divBdr>
            <w:top w:val="none" w:sz="0" w:space="0" w:color="auto"/>
            <w:left w:val="none" w:sz="0" w:space="0" w:color="auto"/>
            <w:bottom w:val="none" w:sz="0" w:space="0" w:color="auto"/>
            <w:right w:val="none" w:sz="0" w:space="0" w:color="auto"/>
          </w:divBdr>
          <w:divsChild>
            <w:div w:id="9348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4719785">
      <w:bodyDiv w:val="1"/>
      <w:marLeft w:val="0"/>
      <w:marRight w:val="0"/>
      <w:marTop w:val="0"/>
      <w:marBottom w:val="0"/>
      <w:divBdr>
        <w:top w:val="none" w:sz="0" w:space="0" w:color="auto"/>
        <w:left w:val="none" w:sz="0" w:space="0" w:color="auto"/>
        <w:bottom w:val="none" w:sz="0" w:space="0" w:color="auto"/>
        <w:right w:val="none" w:sz="0" w:space="0" w:color="auto"/>
      </w:divBdr>
      <w:divsChild>
        <w:div w:id="1008364083">
          <w:marLeft w:val="0"/>
          <w:marRight w:val="0"/>
          <w:marTop w:val="0"/>
          <w:marBottom w:val="0"/>
          <w:divBdr>
            <w:top w:val="none" w:sz="0" w:space="0" w:color="auto"/>
            <w:left w:val="none" w:sz="0" w:space="0" w:color="auto"/>
            <w:bottom w:val="none" w:sz="0" w:space="0" w:color="auto"/>
            <w:right w:val="none" w:sz="0" w:space="0" w:color="auto"/>
          </w:divBdr>
        </w:div>
        <w:div w:id="1334450581">
          <w:marLeft w:val="0"/>
          <w:marRight w:val="0"/>
          <w:marTop w:val="0"/>
          <w:marBottom w:val="0"/>
          <w:divBdr>
            <w:top w:val="none" w:sz="0" w:space="0" w:color="auto"/>
            <w:left w:val="none" w:sz="0" w:space="0" w:color="auto"/>
            <w:bottom w:val="none" w:sz="0" w:space="0" w:color="auto"/>
            <w:right w:val="none" w:sz="0" w:space="0" w:color="auto"/>
          </w:divBdr>
        </w:div>
        <w:div w:id="1868717864">
          <w:marLeft w:val="0"/>
          <w:marRight w:val="0"/>
          <w:marTop w:val="0"/>
          <w:marBottom w:val="0"/>
          <w:divBdr>
            <w:top w:val="none" w:sz="0" w:space="0" w:color="auto"/>
            <w:left w:val="none" w:sz="0" w:space="0" w:color="auto"/>
            <w:bottom w:val="none" w:sz="0" w:space="0" w:color="auto"/>
            <w:right w:val="none" w:sz="0" w:space="0" w:color="auto"/>
          </w:divBdr>
        </w:div>
      </w:divsChild>
    </w:div>
    <w:div w:id="859011173">
      <w:bodyDiv w:val="1"/>
      <w:marLeft w:val="0"/>
      <w:marRight w:val="0"/>
      <w:marTop w:val="0"/>
      <w:marBottom w:val="0"/>
      <w:divBdr>
        <w:top w:val="none" w:sz="0" w:space="0" w:color="auto"/>
        <w:left w:val="none" w:sz="0" w:space="0" w:color="auto"/>
        <w:bottom w:val="none" w:sz="0" w:space="0" w:color="auto"/>
        <w:right w:val="none" w:sz="0" w:space="0" w:color="auto"/>
      </w:divBdr>
      <w:divsChild>
        <w:div w:id="1677877285">
          <w:marLeft w:val="0"/>
          <w:marRight w:val="0"/>
          <w:marTop w:val="0"/>
          <w:marBottom w:val="0"/>
          <w:divBdr>
            <w:top w:val="none" w:sz="0" w:space="0" w:color="auto"/>
            <w:left w:val="none" w:sz="0" w:space="0" w:color="auto"/>
            <w:bottom w:val="none" w:sz="0" w:space="0" w:color="auto"/>
            <w:right w:val="none" w:sz="0" w:space="0" w:color="auto"/>
          </w:divBdr>
        </w:div>
        <w:div w:id="470906208">
          <w:marLeft w:val="0"/>
          <w:marRight w:val="0"/>
          <w:marTop w:val="0"/>
          <w:marBottom w:val="0"/>
          <w:divBdr>
            <w:top w:val="none" w:sz="0" w:space="0" w:color="auto"/>
            <w:left w:val="none" w:sz="0" w:space="0" w:color="auto"/>
            <w:bottom w:val="none" w:sz="0" w:space="0" w:color="auto"/>
            <w:right w:val="none" w:sz="0" w:space="0" w:color="auto"/>
          </w:divBdr>
        </w:div>
        <w:div w:id="513812874">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9930438">
      <w:bodyDiv w:val="1"/>
      <w:marLeft w:val="0"/>
      <w:marRight w:val="0"/>
      <w:marTop w:val="0"/>
      <w:marBottom w:val="0"/>
      <w:divBdr>
        <w:top w:val="none" w:sz="0" w:space="0" w:color="auto"/>
        <w:left w:val="none" w:sz="0" w:space="0" w:color="auto"/>
        <w:bottom w:val="none" w:sz="0" w:space="0" w:color="auto"/>
        <w:right w:val="none" w:sz="0" w:space="0" w:color="auto"/>
      </w:divBdr>
      <w:divsChild>
        <w:div w:id="1174606839">
          <w:marLeft w:val="0"/>
          <w:marRight w:val="0"/>
          <w:marTop w:val="0"/>
          <w:marBottom w:val="0"/>
          <w:divBdr>
            <w:top w:val="none" w:sz="0" w:space="0" w:color="auto"/>
            <w:left w:val="none" w:sz="0" w:space="0" w:color="auto"/>
            <w:bottom w:val="none" w:sz="0" w:space="0" w:color="auto"/>
            <w:right w:val="none" w:sz="0" w:space="0" w:color="auto"/>
          </w:divBdr>
        </w:div>
        <w:div w:id="1061948414">
          <w:marLeft w:val="0"/>
          <w:marRight w:val="0"/>
          <w:marTop w:val="0"/>
          <w:marBottom w:val="0"/>
          <w:divBdr>
            <w:top w:val="none" w:sz="0" w:space="0" w:color="auto"/>
            <w:left w:val="none" w:sz="0" w:space="0" w:color="auto"/>
            <w:bottom w:val="none" w:sz="0" w:space="0" w:color="auto"/>
            <w:right w:val="none" w:sz="0" w:space="0" w:color="auto"/>
          </w:divBdr>
        </w:div>
        <w:div w:id="878591822">
          <w:marLeft w:val="0"/>
          <w:marRight w:val="0"/>
          <w:marTop w:val="0"/>
          <w:marBottom w:val="0"/>
          <w:divBdr>
            <w:top w:val="none" w:sz="0" w:space="0" w:color="auto"/>
            <w:left w:val="none" w:sz="0" w:space="0" w:color="auto"/>
            <w:bottom w:val="none" w:sz="0" w:space="0" w:color="auto"/>
            <w:right w:val="none" w:sz="0" w:space="0" w:color="auto"/>
          </w:divBdr>
        </w:div>
        <w:div w:id="427118554">
          <w:marLeft w:val="0"/>
          <w:marRight w:val="0"/>
          <w:marTop w:val="0"/>
          <w:marBottom w:val="0"/>
          <w:divBdr>
            <w:top w:val="none" w:sz="0" w:space="0" w:color="auto"/>
            <w:left w:val="none" w:sz="0" w:space="0" w:color="auto"/>
            <w:bottom w:val="none" w:sz="0" w:space="0" w:color="auto"/>
            <w:right w:val="none" w:sz="0" w:space="0" w:color="auto"/>
          </w:divBdr>
        </w:div>
        <w:div w:id="731656420">
          <w:marLeft w:val="0"/>
          <w:marRight w:val="0"/>
          <w:marTop w:val="0"/>
          <w:marBottom w:val="0"/>
          <w:divBdr>
            <w:top w:val="none" w:sz="0" w:space="0" w:color="auto"/>
            <w:left w:val="none" w:sz="0" w:space="0" w:color="auto"/>
            <w:bottom w:val="none" w:sz="0" w:space="0" w:color="auto"/>
            <w:right w:val="none" w:sz="0" w:space="0" w:color="auto"/>
          </w:divBdr>
        </w:div>
      </w:divsChild>
    </w:div>
    <w:div w:id="1277759173">
      <w:bodyDiv w:val="1"/>
      <w:marLeft w:val="0"/>
      <w:marRight w:val="0"/>
      <w:marTop w:val="0"/>
      <w:marBottom w:val="0"/>
      <w:divBdr>
        <w:top w:val="none" w:sz="0" w:space="0" w:color="auto"/>
        <w:left w:val="none" w:sz="0" w:space="0" w:color="auto"/>
        <w:bottom w:val="none" w:sz="0" w:space="0" w:color="auto"/>
        <w:right w:val="none" w:sz="0" w:space="0" w:color="auto"/>
      </w:divBdr>
      <w:divsChild>
        <w:div w:id="2095086711">
          <w:marLeft w:val="0"/>
          <w:marRight w:val="0"/>
          <w:marTop w:val="0"/>
          <w:marBottom w:val="0"/>
          <w:divBdr>
            <w:top w:val="none" w:sz="0" w:space="0" w:color="auto"/>
            <w:left w:val="none" w:sz="0" w:space="0" w:color="auto"/>
            <w:bottom w:val="none" w:sz="0" w:space="0" w:color="auto"/>
            <w:right w:val="none" w:sz="0" w:space="0" w:color="auto"/>
          </w:divBdr>
        </w:div>
        <w:div w:id="1104105953">
          <w:marLeft w:val="0"/>
          <w:marRight w:val="0"/>
          <w:marTop w:val="0"/>
          <w:marBottom w:val="0"/>
          <w:divBdr>
            <w:top w:val="none" w:sz="0" w:space="0" w:color="auto"/>
            <w:left w:val="none" w:sz="0" w:space="0" w:color="auto"/>
            <w:bottom w:val="none" w:sz="0" w:space="0" w:color="auto"/>
            <w:right w:val="none" w:sz="0" w:space="0" w:color="auto"/>
          </w:divBdr>
          <w:divsChild>
            <w:div w:id="266743035">
              <w:marLeft w:val="0"/>
              <w:marRight w:val="0"/>
              <w:marTop w:val="0"/>
              <w:marBottom w:val="0"/>
              <w:divBdr>
                <w:top w:val="none" w:sz="0" w:space="0" w:color="auto"/>
                <w:left w:val="none" w:sz="0" w:space="0" w:color="auto"/>
                <w:bottom w:val="none" w:sz="0" w:space="0" w:color="auto"/>
                <w:right w:val="none" w:sz="0" w:space="0" w:color="auto"/>
              </w:divBdr>
            </w:div>
            <w:div w:id="1388411216">
              <w:marLeft w:val="0"/>
              <w:marRight w:val="0"/>
              <w:marTop w:val="0"/>
              <w:marBottom w:val="0"/>
              <w:divBdr>
                <w:top w:val="none" w:sz="0" w:space="0" w:color="auto"/>
                <w:left w:val="none" w:sz="0" w:space="0" w:color="auto"/>
                <w:bottom w:val="none" w:sz="0" w:space="0" w:color="auto"/>
                <w:right w:val="none" w:sz="0" w:space="0" w:color="auto"/>
              </w:divBdr>
            </w:div>
            <w:div w:id="5108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499155253">
      <w:bodyDiv w:val="1"/>
      <w:marLeft w:val="0"/>
      <w:marRight w:val="0"/>
      <w:marTop w:val="0"/>
      <w:marBottom w:val="0"/>
      <w:divBdr>
        <w:top w:val="none" w:sz="0" w:space="0" w:color="auto"/>
        <w:left w:val="none" w:sz="0" w:space="0" w:color="auto"/>
        <w:bottom w:val="none" w:sz="0" w:space="0" w:color="auto"/>
        <w:right w:val="none" w:sz="0" w:space="0" w:color="auto"/>
      </w:divBdr>
    </w:div>
    <w:div w:id="1546022077">
      <w:bodyDiv w:val="1"/>
      <w:marLeft w:val="0"/>
      <w:marRight w:val="0"/>
      <w:marTop w:val="0"/>
      <w:marBottom w:val="0"/>
      <w:divBdr>
        <w:top w:val="none" w:sz="0" w:space="0" w:color="auto"/>
        <w:left w:val="none" w:sz="0" w:space="0" w:color="auto"/>
        <w:bottom w:val="none" w:sz="0" w:space="0" w:color="auto"/>
        <w:right w:val="none" w:sz="0" w:space="0" w:color="auto"/>
      </w:divBdr>
    </w:div>
    <w:div w:id="1580090404">
      <w:bodyDiv w:val="1"/>
      <w:marLeft w:val="0"/>
      <w:marRight w:val="0"/>
      <w:marTop w:val="0"/>
      <w:marBottom w:val="0"/>
      <w:divBdr>
        <w:top w:val="none" w:sz="0" w:space="0" w:color="auto"/>
        <w:left w:val="none" w:sz="0" w:space="0" w:color="auto"/>
        <w:bottom w:val="none" w:sz="0" w:space="0" w:color="auto"/>
        <w:right w:val="none" w:sz="0" w:space="0" w:color="auto"/>
      </w:divBdr>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649704575">
      <w:bodyDiv w:val="1"/>
      <w:marLeft w:val="0"/>
      <w:marRight w:val="0"/>
      <w:marTop w:val="0"/>
      <w:marBottom w:val="0"/>
      <w:divBdr>
        <w:top w:val="none" w:sz="0" w:space="0" w:color="auto"/>
        <w:left w:val="none" w:sz="0" w:space="0" w:color="auto"/>
        <w:bottom w:val="none" w:sz="0" w:space="0" w:color="auto"/>
        <w:right w:val="none" w:sz="0" w:space="0" w:color="auto"/>
      </w:divBdr>
      <w:divsChild>
        <w:div w:id="231352911">
          <w:marLeft w:val="0"/>
          <w:marRight w:val="0"/>
          <w:marTop w:val="0"/>
          <w:marBottom w:val="0"/>
          <w:divBdr>
            <w:top w:val="none" w:sz="0" w:space="0" w:color="auto"/>
            <w:left w:val="none" w:sz="0" w:space="0" w:color="auto"/>
            <w:bottom w:val="none" w:sz="0" w:space="0" w:color="auto"/>
            <w:right w:val="none" w:sz="0" w:space="0" w:color="auto"/>
          </w:divBdr>
        </w:div>
        <w:div w:id="937524691">
          <w:marLeft w:val="0"/>
          <w:marRight w:val="0"/>
          <w:marTop w:val="0"/>
          <w:marBottom w:val="0"/>
          <w:divBdr>
            <w:top w:val="none" w:sz="0" w:space="0" w:color="auto"/>
            <w:left w:val="none" w:sz="0" w:space="0" w:color="auto"/>
            <w:bottom w:val="none" w:sz="0" w:space="0" w:color="auto"/>
            <w:right w:val="none" w:sz="0" w:space="0" w:color="auto"/>
          </w:divBdr>
        </w:div>
        <w:div w:id="791100036">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1977642659">
      <w:bodyDiv w:val="1"/>
      <w:marLeft w:val="0"/>
      <w:marRight w:val="0"/>
      <w:marTop w:val="0"/>
      <w:marBottom w:val="0"/>
      <w:divBdr>
        <w:top w:val="none" w:sz="0" w:space="0" w:color="auto"/>
        <w:left w:val="none" w:sz="0" w:space="0" w:color="auto"/>
        <w:bottom w:val="none" w:sz="0" w:space="0" w:color="auto"/>
        <w:right w:val="none" w:sz="0" w:space="0" w:color="auto"/>
      </w:divBdr>
      <w:divsChild>
        <w:div w:id="898442433">
          <w:marLeft w:val="0"/>
          <w:marRight w:val="0"/>
          <w:marTop w:val="0"/>
          <w:marBottom w:val="0"/>
          <w:divBdr>
            <w:top w:val="none" w:sz="0" w:space="0" w:color="auto"/>
            <w:left w:val="none" w:sz="0" w:space="0" w:color="auto"/>
            <w:bottom w:val="none" w:sz="0" w:space="0" w:color="auto"/>
            <w:right w:val="none" w:sz="0" w:space="0" w:color="auto"/>
          </w:divBdr>
        </w:div>
        <w:div w:id="361979033">
          <w:marLeft w:val="0"/>
          <w:marRight w:val="0"/>
          <w:marTop w:val="0"/>
          <w:marBottom w:val="0"/>
          <w:divBdr>
            <w:top w:val="none" w:sz="0" w:space="0" w:color="auto"/>
            <w:left w:val="none" w:sz="0" w:space="0" w:color="auto"/>
            <w:bottom w:val="none" w:sz="0" w:space="0" w:color="auto"/>
            <w:right w:val="none" w:sz="0" w:space="0" w:color="auto"/>
          </w:divBdr>
          <w:divsChild>
            <w:div w:id="808977885">
              <w:marLeft w:val="0"/>
              <w:marRight w:val="0"/>
              <w:marTop w:val="0"/>
              <w:marBottom w:val="0"/>
              <w:divBdr>
                <w:top w:val="none" w:sz="0" w:space="0" w:color="auto"/>
                <w:left w:val="none" w:sz="0" w:space="0" w:color="auto"/>
                <w:bottom w:val="none" w:sz="0" w:space="0" w:color="auto"/>
                <w:right w:val="none" w:sz="0" w:space="0" w:color="auto"/>
              </w:divBdr>
            </w:div>
            <w:div w:id="1670786826">
              <w:marLeft w:val="0"/>
              <w:marRight w:val="0"/>
              <w:marTop w:val="0"/>
              <w:marBottom w:val="0"/>
              <w:divBdr>
                <w:top w:val="none" w:sz="0" w:space="0" w:color="auto"/>
                <w:left w:val="none" w:sz="0" w:space="0" w:color="auto"/>
                <w:bottom w:val="none" w:sz="0" w:space="0" w:color="auto"/>
                <w:right w:val="none" w:sz="0" w:space="0" w:color="auto"/>
              </w:divBdr>
            </w:div>
            <w:div w:id="7810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ryawankomang@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ewarudy1959@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heryawankomang@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I\Downloads\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035A-6A2C-401E-96B5-6CEDA123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NEW.dot</Template>
  <TotalTime>1</TotalTime>
  <Pages>14</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39697</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ASUS</dc:creator>
  <cp:lastModifiedBy>L</cp:lastModifiedBy>
  <cp:revision>3</cp:revision>
  <cp:lastPrinted>2022-09-27T15:51:00Z</cp:lastPrinted>
  <dcterms:created xsi:type="dcterms:W3CDTF">2022-09-27T15:51:00Z</dcterms:created>
  <dcterms:modified xsi:type="dcterms:W3CDTF">2022-09-27T16:03:00Z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http://www.zotero.org/styles/chicago-fullnote-bibliography-with-ibid</vt:lpwstr>
  </property>
  <property fmtid="{D5CDD505-2E9C-101B-9397-08002B2CF9AE}" pid="13" name="Mendeley Recent Style Name 5_1">
    <vt:lpwstr>Chicago Manual of Style 17th edition (full note, with Ibid.)</vt:lpwstr>
  </property>
  <property fmtid="{D5CDD505-2E9C-101B-9397-08002B2CF9AE}" pid="14" name="Mendeley Recent Style Id 6_1">
    <vt:lpwstr>http://www.zotero.org/styles/harvard-cite-them-right-no-et-al</vt:lpwstr>
  </property>
  <property fmtid="{D5CDD505-2E9C-101B-9397-08002B2CF9AE}" pid="15" name="Mendeley Recent Style Name 6_1">
    <vt:lpwstr>Cite Them Right 10th edition - Harvard (no "et al.")</vt:lpwstr>
  </property>
  <property fmtid="{D5CDD505-2E9C-101B-9397-08002B2CF9AE}" pid="16" name="Mendeley Recent Style Id 7_1">
    <vt:lpwstr>http://www.zotero.org/styles/elsevier-harvard</vt:lpwstr>
  </property>
  <property fmtid="{D5CDD505-2E9C-101B-9397-08002B2CF9AE}" pid="17" name="Mendeley Recent Style Name 7_1">
    <vt:lpwstr>Elsevier - Harvard (with titles)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ed18d0a2-cd58-3644-ad66-ce13dfaa0606</vt:lpwstr>
  </property>
  <property fmtid="{D5CDD505-2E9C-101B-9397-08002B2CF9AE}" pid="24" name="Mendeley Citation Style_1">
    <vt:lpwstr>http://www.zotero.org/styles/chicago-fullnote-bibliography-with-ibid</vt:lpwstr>
  </property>
</Properties>
</file>