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695" w:rsidRPr="00F951A2" w:rsidRDefault="00362695" w:rsidP="00362695">
      <w:pPr>
        <w:spacing w:after="240"/>
        <w:jc w:val="center"/>
        <w:rPr>
          <w:rFonts w:ascii="Times New Roman" w:hAnsi="Times New Roman"/>
          <w:b/>
        </w:rPr>
      </w:pPr>
      <w:r w:rsidRPr="00F951A2">
        <w:rPr>
          <w:rFonts w:ascii="Times New Roman" w:hAnsi="Times New Roman"/>
          <w:b/>
          <w:lang w:val="id-ID"/>
        </w:rPr>
        <w:t xml:space="preserve">PENGARUH </w:t>
      </w:r>
      <w:r w:rsidRPr="00F951A2">
        <w:rPr>
          <w:rFonts w:ascii="Times New Roman" w:hAnsi="Times New Roman"/>
          <w:b/>
        </w:rPr>
        <w:t xml:space="preserve"> KOMITE AUDIT, PROPORSI KOMISARIS INDEPENDEN, DAN PROPORSI KEPEMILIKAN INSTITUSIONAL </w:t>
      </w:r>
      <w:r w:rsidRPr="00F951A2">
        <w:rPr>
          <w:rFonts w:ascii="Times New Roman" w:hAnsi="Times New Roman"/>
          <w:b/>
          <w:lang w:val="id-ID"/>
        </w:rPr>
        <w:t xml:space="preserve">TERHADAP </w:t>
      </w:r>
      <w:r w:rsidRPr="00F951A2">
        <w:rPr>
          <w:rFonts w:ascii="Times New Roman" w:hAnsi="Times New Roman"/>
          <w:b/>
          <w:i/>
          <w:lang w:val="id-ID"/>
        </w:rPr>
        <w:t>TAX AVOIDANCE</w:t>
      </w:r>
      <w:r w:rsidRPr="00F951A2">
        <w:rPr>
          <w:rFonts w:ascii="Times New Roman" w:hAnsi="Times New Roman"/>
          <w:b/>
          <w:i/>
        </w:rPr>
        <w:t xml:space="preserve"> </w:t>
      </w:r>
    </w:p>
    <w:p w:rsidR="006F66A1" w:rsidRPr="00F951A2" w:rsidRDefault="00362695" w:rsidP="003A0D7A">
      <w:pPr>
        <w:jc w:val="center"/>
        <w:rPr>
          <w:rFonts w:ascii="Times New Roman" w:hAnsi="Times New Roman"/>
          <w:b/>
          <w:vertAlign w:val="superscript"/>
        </w:rPr>
      </w:pPr>
      <w:r w:rsidRPr="00F951A2">
        <w:rPr>
          <w:rFonts w:ascii="Times New Roman" w:hAnsi="Times New Roman"/>
          <w:b/>
          <w:lang w:val="fi-FI"/>
        </w:rPr>
        <w:t>Putu Rista Diantari</w:t>
      </w:r>
      <w:r w:rsidRPr="00F951A2">
        <w:rPr>
          <w:rFonts w:ascii="Times New Roman" w:hAnsi="Times New Roman"/>
          <w:b/>
          <w:vertAlign w:val="superscript"/>
        </w:rPr>
        <w:t xml:space="preserve"> </w:t>
      </w:r>
      <w:r w:rsidR="00656199" w:rsidRPr="00F951A2">
        <w:rPr>
          <w:rFonts w:ascii="Times New Roman" w:hAnsi="Times New Roman"/>
          <w:b/>
          <w:vertAlign w:val="superscript"/>
        </w:rPr>
        <w:t>1</w:t>
      </w:r>
    </w:p>
    <w:p w:rsidR="006F66A1" w:rsidRPr="00F951A2" w:rsidRDefault="00362695" w:rsidP="00362695">
      <w:pPr>
        <w:spacing w:after="240"/>
        <w:jc w:val="center"/>
        <w:rPr>
          <w:rFonts w:ascii="Times New Roman" w:hAnsi="Times New Roman"/>
          <w:b/>
        </w:rPr>
      </w:pPr>
      <w:r w:rsidRPr="00F951A2">
        <w:rPr>
          <w:rFonts w:ascii="Times New Roman" w:hAnsi="Times New Roman"/>
          <w:b/>
        </w:rPr>
        <w:t>IGK Agung Ulupui</w:t>
      </w:r>
      <w:r w:rsidRPr="00F951A2">
        <w:rPr>
          <w:rFonts w:ascii="Times New Roman" w:hAnsi="Times New Roman"/>
          <w:b/>
          <w:vertAlign w:val="superscript"/>
        </w:rPr>
        <w:t xml:space="preserve"> </w:t>
      </w:r>
      <w:r w:rsidR="00656199" w:rsidRPr="00F951A2">
        <w:rPr>
          <w:rFonts w:ascii="Times New Roman" w:hAnsi="Times New Roman"/>
          <w:b/>
          <w:vertAlign w:val="superscript"/>
        </w:rPr>
        <w:t>2</w:t>
      </w:r>
    </w:p>
    <w:p w:rsidR="006F66A1" w:rsidRPr="00F951A2" w:rsidRDefault="006F66A1" w:rsidP="003A0D7A">
      <w:pPr>
        <w:jc w:val="center"/>
        <w:rPr>
          <w:rFonts w:ascii="Times New Roman" w:hAnsi="Times New Roman"/>
        </w:rPr>
      </w:pPr>
      <w:r w:rsidRPr="00F951A2">
        <w:rPr>
          <w:rFonts w:ascii="Times New Roman" w:hAnsi="Times New Roman"/>
          <w:vertAlign w:val="superscript"/>
        </w:rPr>
        <w:t>1,2</w:t>
      </w:r>
      <w:r w:rsidRPr="00F951A2">
        <w:rPr>
          <w:rFonts w:ascii="Times New Roman" w:hAnsi="Times New Roman"/>
        </w:rPr>
        <w:t>Fakultas Ekonomi dan Bisnis Universitas Udayana, Bali, Indonesia</w:t>
      </w:r>
    </w:p>
    <w:p w:rsidR="006F66A1" w:rsidRPr="00964CB8" w:rsidRDefault="006F66A1" w:rsidP="00362695">
      <w:pPr>
        <w:pStyle w:val="Heading3"/>
        <w:spacing w:before="0" w:beforeAutospacing="0" w:after="240" w:afterAutospacing="0"/>
        <w:jc w:val="center"/>
        <w:rPr>
          <w:b w:val="0"/>
          <w:sz w:val="24"/>
          <w:szCs w:val="24"/>
        </w:rPr>
      </w:pPr>
      <w:r w:rsidRPr="00964CB8">
        <w:rPr>
          <w:b w:val="0"/>
          <w:sz w:val="24"/>
          <w:szCs w:val="24"/>
        </w:rPr>
        <w:t xml:space="preserve">e-mail: </w:t>
      </w:r>
      <w:r w:rsidR="00964CB8" w:rsidRPr="00964CB8">
        <w:rPr>
          <w:b w:val="0"/>
          <w:sz w:val="24"/>
          <w:szCs w:val="24"/>
          <w:shd w:val="clear" w:color="auto" w:fill="FFFFFF"/>
        </w:rPr>
        <w:t>puturistadiantari@gmail.com</w:t>
      </w:r>
    </w:p>
    <w:p w:rsidR="006F66A1" w:rsidRPr="00F951A2" w:rsidRDefault="006F66A1" w:rsidP="00362695">
      <w:pPr>
        <w:spacing w:after="200"/>
        <w:ind w:left="283" w:right="283"/>
        <w:jc w:val="center"/>
        <w:rPr>
          <w:rFonts w:ascii="Times New Roman" w:hAnsi="Times New Roman"/>
          <w:b/>
          <w:noProof/>
          <w:color w:val="000000"/>
          <w:szCs w:val="20"/>
        </w:rPr>
      </w:pPr>
      <w:r w:rsidRPr="00F951A2">
        <w:rPr>
          <w:rFonts w:ascii="Times New Roman" w:hAnsi="Times New Roman"/>
          <w:b/>
          <w:noProof/>
          <w:color w:val="000000"/>
          <w:szCs w:val="20"/>
        </w:rPr>
        <w:t>ABSTRAK</w:t>
      </w:r>
    </w:p>
    <w:p w:rsidR="00362695" w:rsidRPr="00F951A2" w:rsidRDefault="00362695" w:rsidP="00362695">
      <w:pPr>
        <w:tabs>
          <w:tab w:val="left" w:pos="851"/>
        </w:tabs>
        <w:spacing w:after="200"/>
        <w:ind w:left="284" w:right="284"/>
        <w:jc w:val="both"/>
        <w:rPr>
          <w:rFonts w:ascii="Times New Roman" w:hAnsi="Times New Roman"/>
          <w:sz w:val="20"/>
          <w:szCs w:val="20"/>
          <w:lang w:val="fi-FI"/>
        </w:rPr>
      </w:pPr>
      <w:r w:rsidRPr="00F951A2">
        <w:rPr>
          <w:rFonts w:ascii="Times New Roman" w:hAnsi="Times New Roman"/>
          <w:sz w:val="20"/>
          <w:szCs w:val="20"/>
        </w:rPr>
        <w:t xml:space="preserve">Tujuan dari penelitian ini adalah untuk mengetahui pengaruh komite audit, proporsi komisaris independen, dan proporsi kepemilikan institusional terhadap </w:t>
      </w:r>
      <w:r w:rsidRPr="00F951A2">
        <w:rPr>
          <w:rFonts w:ascii="Times New Roman" w:hAnsi="Times New Roman"/>
          <w:i/>
          <w:sz w:val="20"/>
          <w:szCs w:val="20"/>
        </w:rPr>
        <w:t>tax avoidance</w:t>
      </w:r>
      <w:r w:rsidRPr="00F951A2">
        <w:rPr>
          <w:rFonts w:ascii="Times New Roman" w:hAnsi="Times New Roman"/>
          <w:sz w:val="20"/>
          <w:szCs w:val="20"/>
        </w:rPr>
        <w:t xml:space="preserve"> dengan ukuran perusahaan sebagai variabel kontrol. </w:t>
      </w:r>
      <w:r w:rsidRPr="00F951A2">
        <w:rPr>
          <w:rFonts w:ascii="Times New Roman" w:hAnsi="Times New Roman"/>
          <w:sz w:val="20"/>
          <w:szCs w:val="20"/>
          <w:lang w:val="fi-FI"/>
        </w:rPr>
        <w:t xml:space="preserve">Pada penelitian ini </w:t>
      </w:r>
      <w:r w:rsidRPr="00F951A2">
        <w:rPr>
          <w:rFonts w:ascii="Times New Roman" w:hAnsi="Times New Roman"/>
          <w:i/>
          <w:sz w:val="20"/>
          <w:szCs w:val="20"/>
          <w:lang w:val="fi-FI"/>
        </w:rPr>
        <w:t>tax avoidance</w:t>
      </w:r>
      <w:r w:rsidRPr="00F951A2">
        <w:rPr>
          <w:rFonts w:ascii="Times New Roman" w:hAnsi="Times New Roman"/>
          <w:sz w:val="20"/>
          <w:szCs w:val="20"/>
          <w:lang w:val="fi-FI"/>
        </w:rPr>
        <w:t xml:space="preserve"> diukur dengan menggunakan </w:t>
      </w:r>
      <w:r w:rsidRPr="00F951A2">
        <w:rPr>
          <w:rFonts w:ascii="Times New Roman" w:hAnsi="Times New Roman"/>
          <w:i/>
          <w:sz w:val="20"/>
          <w:szCs w:val="20"/>
        </w:rPr>
        <w:t xml:space="preserve">cash effective tax rate </w:t>
      </w:r>
      <w:r w:rsidRPr="00F951A2">
        <w:rPr>
          <w:rFonts w:ascii="Times New Roman" w:hAnsi="Times New Roman"/>
          <w:sz w:val="20"/>
          <w:szCs w:val="20"/>
        </w:rPr>
        <w:t xml:space="preserve">(CETR) perusahaan yaitu pembayaran pajak penghasilan dibagi dengan laba sebelum pajak. </w:t>
      </w:r>
      <w:r w:rsidRPr="00F951A2">
        <w:rPr>
          <w:rFonts w:ascii="Times New Roman" w:hAnsi="Times New Roman"/>
          <w:sz w:val="20"/>
          <w:szCs w:val="20"/>
          <w:lang w:val="fi-FI"/>
        </w:rPr>
        <w:t xml:space="preserve">Sampel pada penelitian ini terdiri dari perusahaan manufaktur yang terdaftar di Bursa Efek Indonesia (BEI) periode 2012-2014 yang berjumlah 44 perusahaan. Penelitian ini menggunakan metode </w:t>
      </w:r>
      <w:r w:rsidRPr="00F951A2">
        <w:rPr>
          <w:rFonts w:ascii="Times New Roman" w:hAnsi="Times New Roman"/>
          <w:i/>
          <w:sz w:val="20"/>
          <w:szCs w:val="20"/>
          <w:lang w:val="fi-FI"/>
        </w:rPr>
        <w:t xml:space="preserve">nonprobability sampling </w:t>
      </w:r>
      <w:r w:rsidRPr="00F951A2">
        <w:rPr>
          <w:rFonts w:ascii="Times New Roman" w:hAnsi="Times New Roman"/>
          <w:sz w:val="20"/>
          <w:szCs w:val="20"/>
          <w:lang w:val="fi-FI"/>
        </w:rPr>
        <w:t xml:space="preserve">dengan menggunakan teknik </w:t>
      </w:r>
      <w:r w:rsidRPr="00F951A2">
        <w:rPr>
          <w:rFonts w:ascii="Times New Roman" w:hAnsi="Times New Roman"/>
          <w:i/>
          <w:sz w:val="20"/>
          <w:szCs w:val="20"/>
          <w:lang w:val="fi-FI"/>
        </w:rPr>
        <w:t>purposive sampling.</w:t>
      </w:r>
      <w:r w:rsidRPr="00F951A2">
        <w:rPr>
          <w:rFonts w:ascii="Times New Roman" w:hAnsi="Times New Roman"/>
          <w:sz w:val="20"/>
          <w:szCs w:val="20"/>
          <w:lang w:val="fi-FI"/>
        </w:rPr>
        <w:t xml:space="preserve"> Teknik analisis yang digunakan adalah analisis regresi linear berganda. Hasil penelitiannya menunjukkan bahwa komite audit dan proporsi komisaris independen berpengaruh negatif terhadap </w:t>
      </w:r>
      <w:r w:rsidRPr="00F951A2">
        <w:rPr>
          <w:rFonts w:ascii="Times New Roman" w:hAnsi="Times New Roman"/>
          <w:i/>
          <w:sz w:val="20"/>
          <w:szCs w:val="20"/>
          <w:lang w:val="fi-FI"/>
        </w:rPr>
        <w:t>tax avoidance</w:t>
      </w:r>
      <w:r w:rsidRPr="00F951A2">
        <w:rPr>
          <w:rFonts w:ascii="Times New Roman" w:hAnsi="Times New Roman"/>
          <w:sz w:val="20"/>
          <w:szCs w:val="20"/>
          <w:lang w:val="fi-FI"/>
        </w:rPr>
        <w:t xml:space="preserve">, proporsi kepemilikan institusional tidak berpengaruh terhadap </w:t>
      </w:r>
      <w:r w:rsidRPr="00F951A2">
        <w:rPr>
          <w:rFonts w:ascii="Times New Roman" w:hAnsi="Times New Roman"/>
          <w:i/>
          <w:sz w:val="20"/>
          <w:szCs w:val="20"/>
          <w:lang w:val="fi-FI"/>
        </w:rPr>
        <w:t>tax avoidance</w:t>
      </w:r>
      <w:r w:rsidRPr="00F951A2">
        <w:rPr>
          <w:rFonts w:ascii="Times New Roman" w:hAnsi="Times New Roman"/>
          <w:sz w:val="20"/>
          <w:szCs w:val="20"/>
          <w:lang w:val="fi-FI"/>
        </w:rPr>
        <w:t xml:space="preserve">, dan ukuran perusahaan sebagai variabel kontrol berpengaruh positif terhadap </w:t>
      </w:r>
      <w:r w:rsidRPr="00F951A2">
        <w:rPr>
          <w:rFonts w:ascii="Times New Roman" w:hAnsi="Times New Roman"/>
          <w:i/>
          <w:sz w:val="20"/>
          <w:szCs w:val="20"/>
          <w:lang w:val="fi-FI"/>
        </w:rPr>
        <w:t>tax avoidance</w:t>
      </w:r>
      <w:r w:rsidRPr="00F951A2">
        <w:rPr>
          <w:rFonts w:ascii="Times New Roman" w:hAnsi="Times New Roman"/>
          <w:sz w:val="20"/>
          <w:szCs w:val="20"/>
          <w:lang w:val="fi-FI"/>
        </w:rPr>
        <w:t>.</w:t>
      </w:r>
    </w:p>
    <w:p w:rsidR="005E7AF9" w:rsidRPr="00F951A2" w:rsidRDefault="006F66A1" w:rsidP="00362695">
      <w:pPr>
        <w:adjustRightInd w:val="0"/>
        <w:snapToGrid w:val="0"/>
        <w:spacing w:after="200"/>
        <w:ind w:left="1418" w:right="283" w:hanging="1135"/>
        <w:jc w:val="both"/>
        <w:rPr>
          <w:rFonts w:ascii="Times New Roman" w:hAnsi="Times New Roman"/>
          <w:sz w:val="20"/>
          <w:szCs w:val="20"/>
        </w:rPr>
      </w:pPr>
      <w:r w:rsidRPr="00F951A2">
        <w:rPr>
          <w:rFonts w:ascii="Times New Roman" w:hAnsi="Times New Roman"/>
          <w:b/>
          <w:sz w:val="20"/>
          <w:szCs w:val="20"/>
        </w:rPr>
        <w:t>Kata kunci</w:t>
      </w:r>
      <w:r w:rsidRPr="00F951A2">
        <w:rPr>
          <w:rFonts w:ascii="Times New Roman" w:hAnsi="Times New Roman"/>
          <w:sz w:val="20"/>
          <w:szCs w:val="20"/>
        </w:rPr>
        <w:t xml:space="preserve">: </w:t>
      </w:r>
      <w:r w:rsidR="00362695" w:rsidRPr="00F951A2">
        <w:rPr>
          <w:rFonts w:ascii="Times New Roman" w:hAnsi="Times New Roman"/>
          <w:i/>
          <w:sz w:val="20"/>
          <w:szCs w:val="20"/>
        </w:rPr>
        <w:t>Tax Avoidance</w:t>
      </w:r>
      <w:r w:rsidR="00362695" w:rsidRPr="00F951A2">
        <w:rPr>
          <w:rFonts w:ascii="Times New Roman" w:hAnsi="Times New Roman"/>
          <w:sz w:val="20"/>
          <w:szCs w:val="20"/>
        </w:rPr>
        <w:t>, Komite Audit, Komisaris Independen, Kepemilikan Institusional, Ukuran Perusahaan</w:t>
      </w:r>
    </w:p>
    <w:p w:rsidR="00362695" w:rsidRPr="00F951A2" w:rsidRDefault="00362695" w:rsidP="00362695">
      <w:pPr>
        <w:spacing w:after="200"/>
        <w:ind w:left="283" w:right="283"/>
        <w:jc w:val="both"/>
        <w:rPr>
          <w:rFonts w:ascii="Times New Roman" w:hAnsi="Times New Roman"/>
          <w:i/>
          <w:sz w:val="20"/>
          <w:szCs w:val="20"/>
        </w:rPr>
      </w:pPr>
      <w:r w:rsidRPr="00F951A2">
        <w:rPr>
          <w:rFonts w:ascii="Times New Roman" w:hAnsi="Times New Roman"/>
          <w:i/>
          <w:sz w:val="20"/>
          <w:szCs w:val="20"/>
        </w:rPr>
        <w:t>The purpose of this study was to determine the effect of the audit committee, the proportion of independent directors, and the proportion of institutional ownership against tax avoidance and firm size as a control variable. In this study, tax avoidance is measured using the effective cash tax rate (CETR) companies are paying taxes divided by income before income taxes. Samples consist of manufacturing companies listed in Indonesia Stock Exchange (BEI) in the period from 2012 to 2014 totaling 44 companies. This study uses nonprobability sampling using purposive sampling technique. The analysis technique used is multiple linear regression analysis. Research results indicate that the audit committee and the proportion of independent commissioners negatively affect tax avoidance, the proportion of institutional ownership has no effect on tax avoidance, and firm size as a control variable positive effect on tax avoidance.</w:t>
      </w:r>
    </w:p>
    <w:p w:rsidR="008A714E" w:rsidRPr="00E03373" w:rsidRDefault="00362695" w:rsidP="00E03373">
      <w:pPr>
        <w:spacing w:after="200"/>
        <w:ind w:left="1276" w:right="283" w:hanging="993"/>
        <w:jc w:val="both"/>
        <w:rPr>
          <w:rFonts w:ascii="Times New Roman" w:hAnsi="Times New Roman"/>
          <w:i/>
          <w:sz w:val="20"/>
          <w:szCs w:val="20"/>
        </w:rPr>
      </w:pPr>
      <w:r w:rsidRPr="00F951A2">
        <w:rPr>
          <w:rFonts w:ascii="Times New Roman" w:hAnsi="Times New Roman"/>
          <w:b/>
          <w:i/>
          <w:sz w:val="20"/>
          <w:szCs w:val="20"/>
        </w:rPr>
        <w:t>Keywords:</w:t>
      </w:r>
      <w:r w:rsidRPr="00F951A2">
        <w:rPr>
          <w:rFonts w:ascii="Times New Roman" w:hAnsi="Times New Roman"/>
          <w:i/>
          <w:sz w:val="20"/>
          <w:szCs w:val="20"/>
        </w:rPr>
        <w:t xml:space="preserve"> Tax Avoidance, Audit Committee, Independent Commissioner, Institutional Ownership, Company Size</w:t>
      </w:r>
    </w:p>
    <w:p w:rsidR="006F66A1" w:rsidRPr="00F951A2" w:rsidRDefault="006F66A1" w:rsidP="00675287">
      <w:pPr>
        <w:spacing w:line="480" w:lineRule="auto"/>
        <w:rPr>
          <w:rFonts w:ascii="Times New Roman" w:hAnsi="Times New Roman"/>
          <w:b/>
        </w:rPr>
      </w:pPr>
      <w:r w:rsidRPr="00F951A2">
        <w:rPr>
          <w:rFonts w:ascii="Times New Roman" w:hAnsi="Times New Roman"/>
          <w:b/>
        </w:rPr>
        <w:t>PENDAHULUAN</w:t>
      </w:r>
    </w:p>
    <w:p w:rsidR="006112D4" w:rsidRPr="00F951A2" w:rsidRDefault="006112D4" w:rsidP="006112D4">
      <w:pPr>
        <w:pStyle w:val="ListParagraph"/>
        <w:tabs>
          <w:tab w:val="left" w:pos="709"/>
        </w:tabs>
        <w:spacing w:after="0" w:line="480" w:lineRule="auto"/>
        <w:ind w:left="0"/>
        <w:jc w:val="both"/>
        <w:rPr>
          <w:rFonts w:ascii="Times New Roman" w:hAnsi="Times New Roman"/>
          <w:sz w:val="24"/>
          <w:szCs w:val="24"/>
        </w:rPr>
      </w:pPr>
      <w:r w:rsidRPr="00F951A2">
        <w:rPr>
          <w:rFonts w:ascii="Times New Roman" w:hAnsi="Times New Roman"/>
          <w:sz w:val="24"/>
          <w:szCs w:val="24"/>
        </w:rPr>
        <w:tab/>
        <w:t xml:space="preserve">Pajak mempunyai peranan yang sangat penting dalam kehidupan bernegara, khususnya dalam pelaksanaan pembangunan karena pajak merupakan sumber pendapatan negara terbesar yang digunakan untuk membiayai semua pengeluaran </w:t>
      </w:r>
      <w:r w:rsidRPr="00F951A2">
        <w:rPr>
          <w:rFonts w:ascii="Times New Roman" w:hAnsi="Times New Roman"/>
          <w:sz w:val="24"/>
          <w:szCs w:val="24"/>
        </w:rPr>
        <w:lastRenderedPageBreak/>
        <w:t xml:space="preserve">termasuk pengeluaran pembangunan. Definisi pajak menurut Undang-Undang Nomor 16 tahun 2009 tentang Ketentuan Umum dan Tata Cara Perpajakan pada Pasal 1 ayat 1 merupakan kontribusi wajib kepada negara yang terutang oleh orang pribadi atau badan yang bersifat memaksa berdasarkan undang-undang, dengan tidak mendapatkan imbalan secara langsung dan digunakan untuk keperluan negara. Pajak merupakan sumber penerimaan negara yang paling potensial dan menempati presentanse tertinggi dalam Anggaran Pendapatan dan Belanja Negara (APBN) dibandingkan penerimaan lainnya. Seperti yang tercantum dalam Anggaran Pendapatan dan Belanja Negara (APBN) tahun 2015, dari Rp 1.793,6 triliun pendapatan negara, sebesar Rp 1.489,3 triliun berasal dari penerimaan pajak. Mengingat betapa besarnya penerimaan dari sektor pajak, maka pemerintah Indonesia harus meningkatkan langkah optimalisasi penerimaan pajak demi memaksimalkan penerimaan atas sektor pajak. </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tab/>
        <w:t xml:space="preserve">Dalam praktik pelaksanaan penerimaan sektor pajak, salah satu pihak yang memberikan kontribusi besar adalah perusahaan. Namun, tujuan pemerintah untuk memaksimalkan penerimaan sektor pajak bertentangan dengan tujuan perusahaan sebagai wajib pajak. Perusahaan mengasumsikan bahwa pajak dianggap sebagai beban. Hal ini menyebabkan adanya perbedaan kepentingan antara fiskus dengan perusahaan dimana fiskus sebagai prinsipal (pemangku kepentingan) menginginkan penerimaan pajak yang sebesar-besarnya sedangkan perusahaan sebagai agen menginginkan pembayaran pajak yang seminimal mungkin kepada negara. Hal inilah yang membuat wajib pajak melakukan usaha untuk mengatur jumlah pajak yang </w:t>
      </w:r>
      <w:r w:rsidRPr="00F951A2">
        <w:rPr>
          <w:rFonts w:ascii="Times New Roman" w:hAnsi="Times New Roman"/>
          <w:sz w:val="24"/>
          <w:szCs w:val="24"/>
        </w:rPr>
        <w:lastRenderedPageBreak/>
        <w:t>harus dibayarkan perusahaan. Selain itu, salah satu penyebab ketidaksenangan wajib pajak untuk membayar pajaknya dipengaruhi sifat pajak yang tidak memberikan kontra prestasi secara langsung kepada wajib pajak. Sehingga adanya keinginan perusahaan untuk mengefisiensikan beban pajaknya agar dapat memaksimalkan laba perusahaan.</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tab/>
        <w:t xml:space="preserve">Perbedaan kepentingan antara fiskus dan perusahaan berdasarkan teori keagenan akan menimbulkan ketidakpatuhan yang dilakukan oleh wajib pajak atau pihak manajemen perusahaan yang berdampak pada perusahaan untuk melakukan </w:t>
      </w:r>
      <w:r w:rsidRPr="00F951A2">
        <w:rPr>
          <w:rFonts w:ascii="Times New Roman" w:hAnsi="Times New Roman"/>
          <w:i/>
          <w:sz w:val="24"/>
          <w:szCs w:val="24"/>
        </w:rPr>
        <w:t>tax avoidance</w:t>
      </w:r>
      <w:r w:rsidRPr="00F951A2">
        <w:rPr>
          <w:rFonts w:ascii="Times New Roman" w:hAnsi="Times New Roman"/>
          <w:sz w:val="24"/>
          <w:szCs w:val="24"/>
        </w:rPr>
        <w:t xml:space="preserve">. Jacob (2014) mendefinisikan </w:t>
      </w:r>
      <w:r w:rsidRPr="00F951A2">
        <w:rPr>
          <w:rFonts w:ascii="Times New Roman" w:hAnsi="Times New Roman"/>
          <w:i/>
          <w:sz w:val="24"/>
          <w:szCs w:val="24"/>
        </w:rPr>
        <w:t>tax avoidance</w:t>
      </w:r>
      <w:r w:rsidRPr="00F951A2">
        <w:rPr>
          <w:rFonts w:ascii="Times New Roman" w:hAnsi="Times New Roman"/>
          <w:sz w:val="24"/>
          <w:szCs w:val="24"/>
        </w:rPr>
        <w:t xml:space="preserve"> sebagai suatu tindakan untuk melakukan pengurangan atau meminimalkan kewajiban pajak dengan hati-hati mengatur sedemikian rupa untuk mengambil keuntungan dari celah-celah dalam ketentuan pajak, seperti pengenaan pajak melalui transaksi yang bukan merupakan obyek pajak. Sebagai contoh, perusahaan yang mengubah tunjangan karyawan dalam bentuk uang menjadi pemberian natura, karena natura bukan merupakan obyek pajak dalam PPh Pasal 21.</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tab/>
        <w:t xml:space="preserve">Dalam praktik </w:t>
      </w:r>
      <w:r w:rsidRPr="00F951A2">
        <w:rPr>
          <w:rFonts w:ascii="Times New Roman" w:hAnsi="Times New Roman"/>
          <w:i/>
          <w:sz w:val="24"/>
          <w:szCs w:val="24"/>
          <w:lang w:val="id-ID"/>
        </w:rPr>
        <w:t>t</w:t>
      </w:r>
      <w:r w:rsidRPr="00F951A2">
        <w:rPr>
          <w:rFonts w:ascii="Times New Roman" w:hAnsi="Times New Roman"/>
          <w:i/>
          <w:sz w:val="24"/>
          <w:szCs w:val="24"/>
        </w:rPr>
        <w:t xml:space="preserve">ax </w:t>
      </w:r>
      <w:r w:rsidRPr="00F951A2">
        <w:rPr>
          <w:rFonts w:ascii="Times New Roman" w:hAnsi="Times New Roman"/>
          <w:i/>
          <w:sz w:val="24"/>
          <w:szCs w:val="24"/>
          <w:lang w:val="id-ID"/>
        </w:rPr>
        <w:t>a</w:t>
      </w:r>
      <w:r w:rsidRPr="00F951A2">
        <w:rPr>
          <w:rFonts w:ascii="Times New Roman" w:hAnsi="Times New Roman"/>
          <w:i/>
          <w:sz w:val="24"/>
          <w:szCs w:val="24"/>
        </w:rPr>
        <w:t>voidance</w:t>
      </w:r>
      <w:r w:rsidRPr="00F951A2">
        <w:rPr>
          <w:rFonts w:ascii="Times New Roman" w:hAnsi="Times New Roman"/>
          <w:sz w:val="24"/>
          <w:szCs w:val="24"/>
        </w:rPr>
        <w:t xml:space="preserve">, wajib pajak tidak secara jelas melanggar undang-undang atau menafsirkan undang-undang namun tidak sesuai dengan maksud dan tujuan undang-undang. Praktik </w:t>
      </w:r>
      <w:r w:rsidRPr="00F951A2">
        <w:rPr>
          <w:rFonts w:ascii="Times New Roman" w:hAnsi="Times New Roman"/>
          <w:i/>
          <w:sz w:val="24"/>
          <w:szCs w:val="24"/>
        </w:rPr>
        <w:t>tax avoidance</w:t>
      </w:r>
      <w:r w:rsidRPr="00F951A2">
        <w:rPr>
          <w:rFonts w:ascii="Times New Roman" w:hAnsi="Times New Roman"/>
          <w:sz w:val="24"/>
          <w:szCs w:val="24"/>
        </w:rPr>
        <w:t xml:space="preserve"> yang dilakukan oleh manajemen suatu perusahaan semata-mata untuk meminimalisasi kewajiban pajak yang dianggap legal, membuat perusahaan memiliki kecenderungan untuk melakukan berbagai cara untuk mengurangi beban pajaknya. Oleh karena itu persoalan </w:t>
      </w:r>
      <w:r w:rsidRPr="00F951A2">
        <w:rPr>
          <w:rFonts w:ascii="Times New Roman" w:hAnsi="Times New Roman"/>
          <w:i/>
          <w:sz w:val="24"/>
          <w:szCs w:val="24"/>
        </w:rPr>
        <w:t>tax avoidance</w:t>
      </w:r>
      <w:r w:rsidRPr="00F951A2">
        <w:rPr>
          <w:rFonts w:ascii="Times New Roman" w:hAnsi="Times New Roman"/>
          <w:sz w:val="24"/>
          <w:szCs w:val="24"/>
        </w:rPr>
        <w:t xml:space="preserve"> </w:t>
      </w:r>
      <w:r w:rsidRPr="00F951A2">
        <w:rPr>
          <w:rFonts w:ascii="Times New Roman" w:hAnsi="Times New Roman"/>
          <w:sz w:val="24"/>
          <w:szCs w:val="24"/>
        </w:rPr>
        <w:lastRenderedPageBreak/>
        <w:t xml:space="preserve">merupakan persoalan yang unik dan rumit karena di satu sisi </w:t>
      </w:r>
      <w:r w:rsidRPr="00F951A2">
        <w:rPr>
          <w:rFonts w:ascii="Times New Roman" w:hAnsi="Times New Roman"/>
          <w:i/>
          <w:sz w:val="24"/>
          <w:szCs w:val="24"/>
        </w:rPr>
        <w:t>tax avoidance</w:t>
      </w:r>
      <w:r w:rsidRPr="00F951A2">
        <w:rPr>
          <w:rFonts w:ascii="Times New Roman" w:hAnsi="Times New Roman"/>
          <w:sz w:val="24"/>
          <w:szCs w:val="24"/>
        </w:rPr>
        <w:t xml:space="preserve"> tidak melanggar hukum, tapi disisi lain </w:t>
      </w:r>
      <w:r w:rsidRPr="00F951A2">
        <w:rPr>
          <w:rFonts w:ascii="Times New Roman" w:hAnsi="Times New Roman"/>
          <w:i/>
          <w:sz w:val="24"/>
          <w:szCs w:val="24"/>
        </w:rPr>
        <w:t xml:space="preserve">tax avoidance </w:t>
      </w:r>
      <w:r w:rsidRPr="00F951A2">
        <w:rPr>
          <w:rFonts w:ascii="Times New Roman" w:hAnsi="Times New Roman"/>
          <w:sz w:val="24"/>
          <w:szCs w:val="24"/>
        </w:rPr>
        <w:t>tidak diinginkan oleh pemerintah.</w:t>
      </w:r>
      <w:r w:rsidRPr="00F951A2">
        <w:rPr>
          <w:rFonts w:ascii="Times New Roman" w:hAnsi="Times New Roman"/>
          <w:sz w:val="24"/>
          <w:szCs w:val="24"/>
        </w:rPr>
        <w:tab/>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tab/>
        <w:t xml:space="preserve">Pada era globalisasi ini, banyak perusahaan yang menerapkan praktik </w:t>
      </w:r>
      <w:r w:rsidRPr="00F951A2">
        <w:rPr>
          <w:rFonts w:ascii="Times New Roman" w:hAnsi="Times New Roman"/>
          <w:i/>
          <w:sz w:val="24"/>
          <w:szCs w:val="24"/>
        </w:rPr>
        <w:t>corporate governance</w:t>
      </w:r>
      <w:r w:rsidRPr="00F951A2">
        <w:rPr>
          <w:rFonts w:ascii="Times New Roman" w:hAnsi="Times New Roman"/>
          <w:sz w:val="24"/>
          <w:szCs w:val="24"/>
        </w:rPr>
        <w:t xml:space="preserve"> (CG) untuk meminimalisasi risiko bisnis yang terjadi. Masalah </w:t>
      </w:r>
      <w:r w:rsidRPr="00F951A2">
        <w:rPr>
          <w:rFonts w:ascii="Times New Roman" w:hAnsi="Times New Roman"/>
          <w:i/>
          <w:sz w:val="24"/>
          <w:szCs w:val="24"/>
        </w:rPr>
        <w:t xml:space="preserve">corporate governance </w:t>
      </w:r>
      <w:r w:rsidRPr="00F951A2">
        <w:rPr>
          <w:rFonts w:ascii="Times New Roman" w:hAnsi="Times New Roman"/>
          <w:sz w:val="24"/>
          <w:szCs w:val="24"/>
        </w:rPr>
        <w:t xml:space="preserve">(CG) ini mulai muncul di Indonesia setelah terjadinya krisis keuangan pada tahun 1998. Menurut Irawan dan Farahmita (2012) terdapat survei yang menunjukkan bahwa Indonesia di tahun 2002 pernah menduduki posisi terbawah dalam hal audit dan kepatuhan, akuntabilitas terhadap pemegang saham, standar pengungkapan, dan transparansi serta peran dewan direksi. </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tab/>
        <w:t xml:space="preserve">Investor maupun pemerintah memberikan perhatian yang cukup signifikan dalam praktik </w:t>
      </w:r>
      <w:r w:rsidRPr="00F951A2">
        <w:rPr>
          <w:rFonts w:ascii="Times New Roman" w:hAnsi="Times New Roman"/>
          <w:i/>
          <w:sz w:val="24"/>
          <w:szCs w:val="24"/>
        </w:rPr>
        <w:t>corporate governance (</w:t>
      </w:r>
      <w:r w:rsidRPr="00F951A2">
        <w:rPr>
          <w:rFonts w:ascii="Times New Roman" w:hAnsi="Times New Roman"/>
          <w:sz w:val="24"/>
          <w:szCs w:val="24"/>
        </w:rPr>
        <w:t>CG</w:t>
      </w:r>
      <w:r w:rsidRPr="00F951A2">
        <w:rPr>
          <w:rFonts w:ascii="Times New Roman" w:hAnsi="Times New Roman"/>
          <w:i/>
          <w:sz w:val="24"/>
          <w:szCs w:val="24"/>
        </w:rPr>
        <w:t>)</w:t>
      </w:r>
      <w:r w:rsidRPr="00F951A2">
        <w:rPr>
          <w:rFonts w:ascii="Times New Roman" w:hAnsi="Times New Roman"/>
          <w:sz w:val="24"/>
          <w:szCs w:val="24"/>
        </w:rPr>
        <w:t xml:space="preserve">. Peran </w:t>
      </w:r>
      <w:r w:rsidRPr="00F951A2">
        <w:rPr>
          <w:rFonts w:ascii="Times New Roman" w:hAnsi="Times New Roman"/>
          <w:i/>
          <w:sz w:val="24"/>
          <w:szCs w:val="24"/>
        </w:rPr>
        <w:t xml:space="preserve">corporate governance </w:t>
      </w:r>
      <w:r w:rsidRPr="00F951A2">
        <w:rPr>
          <w:rFonts w:ascii="Times New Roman" w:hAnsi="Times New Roman"/>
          <w:sz w:val="24"/>
          <w:szCs w:val="24"/>
        </w:rPr>
        <w:t>(CG)</w:t>
      </w:r>
      <w:r w:rsidRPr="00F951A2">
        <w:rPr>
          <w:rFonts w:ascii="Times New Roman" w:hAnsi="Times New Roman"/>
          <w:i/>
          <w:sz w:val="24"/>
          <w:szCs w:val="24"/>
        </w:rPr>
        <w:t xml:space="preserve"> </w:t>
      </w:r>
      <w:r w:rsidRPr="00F951A2">
        <w:rPr>
          <w:rFonts w:ascii="Times New Roman" w:hAnsi="Times New Roman"/>
          <w:sz w:val="24"/>
          <w:szCs w:val="24"/>
        </w:rPr>
        <w:t xml:space="preserve">sebagai mekanisme struktur dan sistem dalam mendorong kepatuhan manajemen terhadap pembayaran pajak dianggap sangat diperlukan. Perusahaan yang telah menerapkan </w:t>
      </w:r>
      <w:r w:rsidRPr="00F951A2">
        <w:rPr>
          <w:rFonts w:ascii="Times New Roman" w:hAnsi="Times New Roman"/>
          <w:i/>
          <w:sz w:val="24"/>
          <w:szCs w:val="24"/>
        </w:rPr>
        <w:t xml:space="preserve">corporate governance </w:t>
      </w:r>
      <w:r w:rsidRPr="00F951A2">
        <w:rPr>
          <w:rFonts w:ascii="Times New Roman" w:hAnsi="Times New Roman"/>
          <w:sz w:val="24"/>
          <w:szCs w:val="24"/>
        </w:rPr>
        <w:t>(CG)</w:t>
      </w:r>
      <w:r w:rsidRPr="00F951A2">
        <w:rPr>
          <w:rFonts w:ascii="Times New Roman" w:hAnsi="Times New Roman"/>
          <w:i/>
          <w:sz w:val="24"/>
          <w:szCs w:val="24"/>
        </w:rPr>
        <w:t xml:space="preserve"> </w:t>
      </w:r>
      <w:r w:rsidRPr="00F951A2">
        <w:rPr>
          <w:rFonts w:ascii="Times New Roman" w:hAnsi="Times New Roman"/>
          <w:sz w:val="24"/>
          <w:szCs w:val="24"/>
        </w:rPr>
        <w:t xml:space="preserve">diharapkan mempunyai kinerja yang baik dan efisien. Dengan diterapkannya </w:t>
      </w:r>
      <w:r w:rsidRPr="00F951A2">
        <w:rPr>
          <w:rFonts w:ascii="Times New Roman" w:hAnsi="Times New Roman"/>
          <w:i/>
          <w:sz w:val="24"/>
          <w:szCs w:val="24"/>
        </w:rPr>
        <w:t xml:space="preserve">corporate governance </w:t>
      </w:r>
      <w:r w:rsidRPr="00F951A2">
        <w:rPr>
          <w:rFonts w:ascii="Times New Roman" w:hAnsi="Times New Roman"/>
          <w:sz w:val="24"/>
          <w:szCs w:val="24"/>
        </w:rPr>
        <w:t>(CG)</w:t>
      </w:r>
      <w:r w:rsidRPr="00F951A2">
        <w:rPr>
          <w:rFonts w:ascii="Times New Roman" w:hAnsi="Times New Roman"/>
          <w:i/>
          <w:sz w:val="24"/>
          <w:szCs w:val="24"/>
        </w:rPr>
        <w:t xml:space="preserve"> </w:t>
      </w:r>
      <w:r w:rsidRPr="00F951A2">
        <w:rPr>
          <w:rFonts w:ascii="Times New Roman" w:hAnsi="Times New Roman"/>
          <w:sz w:val="24"/>
          <w:szCs w:val="24"/>
        </w:rPr>
        <w:t>dapat</w:t>
      </w:r>
      <w:r w:rsidRPr="00F951A2">
        <w:rPr>
          <w:rFonts w:ascii="Times New Roman" w:hAnsi="Times New Roman"/>
          <w:i/>
          <w:sz w:val="24"/>
          <w:szCs w:val="24"/>
        </w:rPr>
        <w:t xml:space="preserve"> </w:t>
      </w:r>
      <w:r w:rsidRPr="00F951A2">
        <w:rPr>
          <w:rFonts w:ascii="Times New Roman" w:hAnsi="Times New Roman"/>
          <w:sz w:val="24"/>
          <w:szCs w:val="24"/>
        </w:rPr>
        <w:t xml:space="preserve">memberikan perlindungan efektif bagi para </w:t>
      </w:r>
      <w:r w:rsidRPr="00F951A2">
        <w:rPr>
          <w:rFonts w:ascii="Times New Roman" w:hAnsi="Times New Roman"/>
          <w:i/>
          <w:sz w:val="24"/>
          <w:szCs w:val="24"/>
        </w:rPr>
        <w:t>stakeholder.</w:t>
      </w:r>
      <w:r w:rsidRPr="00F951A2">
        <w:rPr>
          <w:rFonts w:ascii="Times New Roman" w:hAnsi="Times New Roman"/>
          <w:sz w:val="24"/>
          <w:szCs w:val="24"/>
        </w:rPr>
        <w:t xml:space="preserve"> Selain itu, penerapan</w:t>
      </w:r>
      <w:r w:rsidRPr="00F951A2">
        <w:rPr>
          <w:rFonts w:ascii="Times New Roman" w:hAnsi="Times New Roman"/>
          <w:i/>
          <w:sz w:val="24"/>
          <w:szCs w:val="24"/>
        </w:rPr>
        <w:t xml:space="preserve"> corporate governance </w:t>
      </w:r>
      <w:r w:rsidRPr="00F951A2">
        <w:rPr>
          <w:rFonts w:ascii="Times New Roman" w:hAnsi="Times New Roman"/>
          <w:sz w:val="24"/>
          <w:szCs w:val="24"/>
        </w:rPr>
        <w:t xml:space="preserve">(CG) juga bertujuan untuk meminimumkan masalah keagenan. Masalah keagenan merupakan konflik yang terjadi akibat adanya perbedaan kepentingan antara manajer dengan pemilik perusahaan, sehingga diperlukan sistem </w:t>
      </w:r>
      <w:r w:rsidRPr="00F951A2">
        <w:rPr>
          <w:rFonts w:ascii="Times New Roman" w:hAnsi="Times New Roman"/>
          <w:i/>
          <w:sz w:val="24"/>
          <w:szCs w:val="24"/>
        </w:rPr>
        <w:t xml:space="preserve">corporate governance </w:t>
      </w:r>
      <w:r w:rsidRPr="00F951A2">
        <w:rPr>
          <w:rFonts w:ascii="Times New Roman" w:hAnsi="Times New Roman"/>
          <w:sz w:val="24"/>
          <w:szCs w:val="24"/>
        </w:rPr>
        <w:t>(CG)</w:t>
      </w:r>
      <w:r w:rsidRPr="00F951A2">
        <w:rPr>
          <w:rFonts w:ascii="Times New Roman" w:hAnsi="Times New Roman"/>
          <w:i/>
          <w:sz w:val="24"/>
          <w:szCs w:val="24"/>
        </w:rPr>
        <w:t xml:space="preserve"> </w:t>
      </w:r>
      <w:r w:rsidRPr="00F951A2">
        <w:rPr>
          <w:rFonts w:ascii="Times New Roman" w:hAnsi="Times New Roman"/>
          <w:sz w:val="24"/>
          <w:szCs w:val="24"/>
        </w:rPr>
        <w:t xml:space="preserve">(Hidayanti, 2013). Perusahaan dengan penerapan </w:t>
      </w:r>
      <w:r w:rsidRPr="00F951A2">
        <w:rPr>
          <w:rFonts w:ascii="Times New Roman" w:hAnsi="Times New Roman"/>
          <w:i/>
          <w:sz w:val="24"/>
          <w:szCs w:val="24"/>
        </w:rPr>
        <w:t>corporate governance</w:t>
      </w:r>
      <w:r w:rsidRPr="00F951A2">
        <w:rPr>
          <w:rFonts w:ascii="Times New Roman" w:hAnsi="Times New Roman"/>
          <w:sz w:val="24"/>
          <w:szCs w:val="24"/>
        </w:rPr>
        <w:t xml:space="preserve"> (CG) yang baik akan menjembatani kepentingan pemegang saham dan manajer. </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i/>
          <w:sz w:val="24"/>
          <w:szCs w:val="24"/>
        </w:rPr>
        <w:lastRenderedPageBreak/>
        <w:tab/>
        <w:t xml:space="preserve">Corporate governance </w:t>
      </w:r>
      <w:r w:rsidRPr="00F951A2">
        <w:rPr>
          <w:rFonts w:ascii="Times New Roman" w:hAnsi="Times New Roman"/>
          <w:sz w:val="24"/>
          <w:szCs w:val="24"/>
        </w:rPr>
        <w:t>(CG)</w:t>
      </w:r>
      <w:r w:rsidRPr="00F951A2">
        <w:rPr>
          <w:rFonts w:ascii="Times New Roman" w:hAnsi="Times New Roman"/>
          <w:i/>
          <w:sz w:val="24"/>
          <w:szCs w:val="24"/>
        </w:rPr>
        <w:t xml:space="preserve"> </w:t>
      </w:r>
      <w:r w:rsidRPr="00F951A2">
        <w:rPr>
          <w:rFonts w:ascii="Times New Roman" w:hAnsi="Times New Roman"/>
          <w:sz w:val="24"/>
          <w:szCs w:val="24"/>
        </w:rPr>
        <w:t>memiliki andil dalam proses pengambilan keputusan termasuk keputusan perpajakan, tetapi di sisi lain perencanaan pajak bergantung pada dinamika</w:t>
      </w:r>
      <w:r w:rsidRPr="00F951A2">
        <w:rPr>
          <w:rFonts w:ascii="Times New Roman" w:hAnsi="Times New Roman"/>
          <w:i/>
          <w:sz w:val="24"/>
          <w:szCs w:val="24"/>
        </w:rPr>
        <w:t xml:space="preserve"> corporate governance </w:t>
      </w:r>
      <w:r w:rsidRPr="00F951A2">
        <w:rPr>
          <w:rFonts w:ascii="Times New Roman" w:hAnsi="Times New Roman"/>
          <w:sz w:val="24"/>
          <w:szCs w:val="24"/>
        </w:rPr>
        <w:t xml:space="preserve">(CG) dalam suatu perusahaan (Winata, 2014). Ketika dinamika </w:t>
      </w:r>
      <w:r w:rsidRPr="00F951A2">
        <w:rPr>
          <w:rFonts w:ascii="Times New Roman" w:hAnsi="Times New Roman"/>
          <w:i/>
          <w:sz w:val="24"/>
          <w:szCs w:val="24"/>
        </w:rPr>
        <w:t xml:space="preserve">corporate governance </w:t>
      </w:r>
      <w:r w:rsidRPr="00F951A2">
        <w:rPr>
          <w:rFonts w:ascii="Times New Roman" w:hAnsi="Times New Roman"/>
          <w:sz w:val="24"/>
          <w:szCs w:val="24"/>
        </w:rPr>
        <w:t>(CG)</w:t>
      </w:r>
      <w:r w:rsidRPr="00F951A2">
        <w:rPr>
          <w:rFonts w:ascii="Times New Roman" w:hAnsi="Times New Roman"/>
          <w:i/>
          <w:sz w:val="24"/>
          <w:szCs w:val="24"/>
        </w:rPr>
        <w:t xml:space="preserve"> </w:t>
      </w:r>
      <w:r w:rsidRPr="00F951A2">
        <w:rPr>
          <w:rFonts w:ascii="Times New Roman" w:hAnsi="Times New Roman"/>
          <w:sz w:val="24"/>
          <w:szCs w:val="24"/>
        </w:rPr>
        <w:t xml:space="preserve">tidak sesuai dengan tata kelola dan prinsip, serta tidak adanya pengawasan yang memadai, maka perusahaan tersebut dapat saja meminimalkan beban pajak yang harus dibayar. Penerapan </w:t>
      </w:r>
      <w:r w:rsidRPr="00F951A2">
        <w:rPr>
          <w:rFonts w:ascii="Times New Roman" w:hAnsi="Times New Roman"/>
          <w:i/>
          <w:sz w:val="24"/>
          <w:szCs w:val="24"/>
        </w:rPr>
        <w:t>corporate governance</w:t>
      </w:r>
      <w:r w:rsidRPr="00F951A2">
        <w:rPr>
          <w:rFonts w:ascii="Times New Roman" w:hAnsi="Times New Roman"/>
          <w:sz w:val="24"/>
          <w:szCs w:val="24"/>
        </w:rPr>
        <w:t xml:space="preserve"> (CG) dalam menentukan kebijakan perpajakan yang digunakan oleh perusahaan berkaitan dengan pembayaran pajak penghasilan perusahaan. Pembayaran pajak penghasilan didasarkan pada besarnya laba yang diperoleh perusahaan. Perusahaan tentunya selalu menginginkan laba yang besar, namun laba yang besar akan dikenakan beban pajak yang besar. Sehingga akan timbul peluang untuk melakukan praktik </w:t>
      </w:r>
      <w:r w:rsidRPr="00F951A2">
        <w:rPr>
          <w:rFonts w:ascii="Times New Roman" w:hAnsi="Times New Roman"/>
          <w:i/>
          <w:sz w:val="24"/>
          <w:szCs w:val="24"/>
        </w:rPr>
        <w:t>tax avoidance</w:t>
      </w:r>
      <w:r w:rsidRPr="00F951A2">
        <w:rPr>
          <w:rFonts w:ascii="Times New Roman" w:hAnsi="Times New Roman"/>
          <w:sz w:val="24"/>
          <w:szCs w:val="24"/>
        </w:rPr>
        <w:t>.</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tab/>
        <w:t xml:space="preserve">Menurut Fadhilah (2014) mekanisme dalam pengawasan </w:t>
      </w:r>
      <w:r w:rsidRPr="00F951A2">
        <w:rPr>
          <w:rFonts w:ascii="Times New Roman" w:hAnsi="Times New Roman"/>
          <w:i/>
          <w:sz w:val="24"/>
          <w:szCs w:val="24"/>
        </w:rPr>
        <w:t>corporate governance</w:t>
      </w:r>
      <w:r w:rsidRPr="00F951A2">
        <w:rPr>
          <w:rFonts w:ascii="Times New Roman" w:hAnsi="Times New Roman"/>
          <w:sz w:val="24"/>
          <w:szCs w:val="24"/>
        </w:rPr>
        <w:t xml:space="preserve"> (CG) ada dua yaitu internal dan eksternal. Mekanisme internal adalah cara untuk mengendalikan perusahaan dengan menggunakan struktur dan proses internal seperti rapat umum pemegang saham, komposisi dewan direksi, proporsi dewan komisaris independen, dan pertemuan dengan </w:t>
      </w:r>
      <w:r w:rsidRPr="00F951A2">
        <w:rPr>
          <w:rFonts w:ascii="Times New Roman" w:hAnsi="Times New Roman"/>
          <w:i/>
          <w:sz w:val="24"/>
          <w:szCs w:val="24"/>
        </w:rPr>
        <w:t>board of director.</w:t>
      </w:r>
      <w:r w:rsidRPr="00F951A2">
        <w:rPr>
          <w:rFonts w:ascii="Times New Roman" w:hAnsi="Times New Roman"/>
          <w:sz w:val="24"/>
          <w:szCs w:val="24"/>
        </w:rPr>
        <w:t xml:space="preserve"> Sedangkan mekanisme eksternal adalah seperti pengendalian oleh perusahaan, struktur kepemilikan, dan pengendalian pasar. Pada penelitian ini akan lebih difokuskan pada komite audit, proporsi dewan komisaris independen, dan proporsi kepemilikan institusional. </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lastRenderedPageBreak/>
        <w:tab/>
        <w:t xml:space="preserve">Keberadaan komite audit dalam suatu perusahaan berfungsi untuk membantu dewan komisaris dalam mengawasi pihak manajemen dalam menyusun laporan keuangan perusahaan (Guna dan Herawaty, 2010). Pada prinsipnya, tugas pokok dari komite audit adalah membantu dewan komisaris dalam melaksanakan fungsi pengawasan atas kinerja perusahaan. Komite audit berfungsi untuk memberikan pandangan mengenai masalah-masalah yang berhubungan dengan kebijakan keuangan dan pengendalian intern (Fadhilah, 2014). Komite audit sesuai fungsinya membantu dewan komisaris dalam melakukan pengawasan serta memberikan rekomendasi kepada manajemen dan dewan komisaris terhadap pengendalian yang telah berjalan sehingga dapat mencegah asimetri informasi. </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tab/>
        <w:t xml:space="preserve">Tanggung jawab komite audit dalam </w:t>
      </w:r>
      <w:r w:rsidRPr="00F951A2">
        <w:rPr>
          <w:rFonts w:ascii="Times New Roman" w:hAnsi="Times New Roman"/>
          <w:i/>
          <w:sz w:val="24"/>
          <w:szCs w:val="24"/>
        </w:rPr>
        <w:t>corporate governance</w:t>
      </w:r>
      <w:r w:rsidRPr="00F951A2">
        <w:rPr>
          <w:rFonts w:ascii="Times New Roman" w:hAnsi="Times New Roman"/>
          <w:sz w:val="24"/>
          <w:szCs w:val="24"/>
        </w:rPr>
        <w:t xml:space="preserve"> (CG) adalah untuk memastikan bahwa perusahaan telah dijalankan sesuai dengan undang-undang yang berlaku, melaksanakan usahanya dengan beretika, melaksanakan pengawasannya secara efektif terhadap benturan kepentingan dan kecurangan yang dilakukan karyawan perusahaan. Semakin ketatnya pengawasan yang dilakukan pada suatu manajemen perusahaan maka akan menghasilkan suatu informasi yang berkualitas dan kinerja yang efektif (Hanum dan Zulaikha, 2013). Berdasarkan hal tersebut, komite audit dengan wewenang yang dimilikinya akan dapat mencegah segala perilaku atau tindakan yang menyimpang terkait dengan laporan keuangan perusahaan. Sehingga dengan adanya komite audit dalam perusahaan dapat meminimalisir terjadinya praktik </w:t>
      </w:r>
      <w:r w:rsidRPr="00F951A2">
        <w:rPr>
          <w:rFonts w:ascii="Times New Roman" w:hAnsi="Times New Roman"/>
          <w:i/>
          <w:sz w:val="24"/>
          <w:szCs w:val="24"/>
        </w:rPr>
        <w:t>tax avoidance</w:t>
      </w:r>
      <w:r w:rsidRPr="00F951A2">
        <w:rPr>
          <w:rFonts w:ascii="Times New Roman" w:hAnsi="Times New Roman"/>
          <w:sz w:val="24"/>
          <w:szCs w:val="24"/>
        </w:rPr>
        <w:t xml:space="preserve">. Menurut Reza (2012) dalam penelitiannya menyatakan bahwa komite audit berpengaruh positif terhadap </w:t>
      </w:r>
      <w:r w:rsidRPr="00F951A2">
        <w:rPr>
          <w:rFonts w:ascii="Times New Roman" w:hAnsi="Times New Roman"/>
          <w:i/>
          <w:sz w:val="24"/>
          <w:szCs w:val="24"/>
        </w:rPr>
        <w:t xml:space="preserve">tax </w:t>
      </w:r>
      <w:r w:rsidRPr="00F951A2">
        <w:rPr>
          <w:rFonts w:ascii="Times New Roman" w:hAnsi="Times New Roman"/>
          <w:i/>
          <w:sz w:val="24"/>
          <w:szCs w:val="24"/>
        </w:rPr>
        <w:lastRenderedPageBreak/>
        <w:t>avoidance.</w:t>
      </w:r>
      <w:r w:rsidRPr="00F951A2">
        <w:rPr>
          <w:rFonts w:ascii="Times New Roman" w:hAnsi="Times New Roman"/>
          <w:sz w:val="24"/>
          <w:szCs w:val="24"/>
        </w:rPr>
        <w:t xml:space="preserve"> Sedangkan penelitian yang dilakukan oleh Calvin (2015) menyatakan bahwa komite audit tidak berpengaruh terhadap </w:t>
      </w:r>
      <w:r w:rsidRPr="00F951A2">
        <w:rPr>
          <w:rFonts w:ascii="Times New Roman" w:hAnsi="Times New Roman"/>
          <w:i/>
          <w:sz w:val="24"/>
          <w:szCs w:val="24"/>
        </w:rPr>
        <w:t>tax avoidance.</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tab/>
      </w:r>
      <w:r w:rsidRPr="00F951A2">
        <w:rPr>
          <w:rFonts w:ascii="Times New Roman" w:hAnsi="Times New Roman"/>
          <w:sz w:val="24"/>
          <w:szCs w:val="24"/>
        </w:rPr>
        <w:tab/>
        <w:t xml:space="preserve">Keberadaan komisaris indepeden dalam suatu perusahaan dapat memiliki dampak positif pada kinerja perusahaan dan nilai perusahaan (Ying, 2011). Selain itu, komisaris independen juga memiliki tanggung jawab kepada kepentingan pemegang saham, sehingga komisaris independen akan memperjuangkan ketaatan pajak perusahaan dan dapat mencegah praktik </w:t>
      </w:r>
      <w:r w:rsidRPr="00F951A2">
        <w:rPr>
          <w:rFonts w:ascii="Times New Roman" w:hAnsi="Times New Roman"/>
          <w:i/>
          <w:sz w:val="24"/>
          <w:szCs w:val="24"/>
        </w:rPr>
        <w:t xml:space="preserve">tax avoidance </w:t>
      </w:r>
      <w:r w:rsidRPr="00F951A2">
        <w:rPr>
          <w:rFonts w:ascii="Times New Roman" w:hAnsi="Times New Roman"/>
          <w:sz w:val="24"/>
          <w:szCs w:val="24"/>
        </w:rPr>
        <w:t>(Harto</w:t>
      </w:r>
      <w:r w:rsidR="00014BC8">
        <w:rPr>
          <w:rFonts w:ascii="Times New Roman" w:hAnsi="Times New Roman"/>
          <w:sz w:val="24"/>
          <w:szCs w:val="24"/>
        </w:rPr>
        <w:t xml:space="preserve"> &amp;</w:t>
      </w:r>
      <w:r w:rsidRPr="00F951A2">
        <w:rPr>
          <w:rFonts w:ascii="Times New Roman" w:hAnsi="Times New Roman"/>
          <w:sz w:val="24"/>
          <w:szCs w:val="24"/>
        </w:rPr>
        <w:t xml:space="preserve"> Puspita, 2014). Berdasarkan teori keagenan semakin besar jumlah komisaris independen dalam suatu perusahaan maka semakin baik komisaris independen dapat memenuhi peran mereka dalam mengawasi tindakan pihak manajemen yang berhubungan dengan perilaku opurtunistik</w:t>
      </w:r>
      <w:r w:rsidRPr="00F951A2">
        <w:rPr>
          <w:rFonts w:ascii="Times New Roman" w:hAnsi="Times New Roman"/>
          <w:i/>
          <w:sz w:val="24"/>
          <w:szCs w:val="24"/>
        </w:rPr>
        <w:t xml:space="preserve"> </w:t>
      </w:r>
      <w:r w:rsidRPr="00F951A2">
        <w:rPr>
          <w:rFonts w:ascii="Times New Roman" w:hAnsi="Times New Roman"/>
          <w:sz w:val="24"/>
          <w:szCs w:val="24"/>
        </w:rPr>
        <w:t>manajer yang mungkin saja terjadi (Jensen dan Meckling, 1976).</w:t>
      </w:r>
    </w:p>
    <w:p w:rsidR="006112D4" w:rsidRPr="00F951A2" w:rsidRDefault="006112D4" w:rsidP="006112D4">
      <w:pPr>
        <w:pStyle w:val="ListParagraph"/>
        <w:tabs>
          <w:tab w:val="left" w:pos="426"/>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tab/>
      </w:r>
      <w:r w:rsidRPr="00F951A2">
        <w:rPr>
          <w:rFonts w:ascii="Times New Roman" w:hAnsi="Times New Roman"/>
          <w:sz w:val="24"/>
          <w:szCs w:val="24"/>
        </w:rPr>
        <w:tab/>
        <w:t xml:space="preserve">Proporsi komisaris independen yang besar dalam struktur dewan komisaris akan memberikan pengawasan yang lebih baik dan dapat membatasi peluang-peluang kecurangan pihak manajemen (Raharjo dan Daljono, 2014). Adanya komisaris independen dalam perusahaan juga dapat memberikan petunjuk dan arahan untuk mengelola perusahaan serta merumuskan strategi perusahaan yang lebih baik termasuk dalam menentukan kebijakan terkait tarif pajak efektif yang akan dibayarkan perusahaan. Hal ini didukung dengan penelitian yang dilakukan Ardyansah dan Zulaikha (2014) yang menyatakan bahwa komisaris independen berpengaruh positif terhadap </w:t>
      </w:r>
      <w:r w:rsidRPr="00F951A2">
        <w:rPr>
          <w:rFonts w:ascii="Times New Roman" w:hAnsi="Times New Roman"/>
          <w:i/>
          <w:sz w:val="24"/>
          <w:szCs w:val="24"/>
        </w:rPr>
        <w:t>effective tax rate</w:t>
      </w:r>
      <w:r w:rsidRPr="00F951A2">
        <w:rPr>
          <w:rFonts w:ascii="Times New Roman" w:hAnsi="Times New Roman"/>
          <w:sz w:val="24"/>
          <w:szCs w:val="24"/>
        </w:rPr>
        <w:t xml:space="preserve"> (ETR). Berbeda dengan penelitian yang dilakukan Meilinda dan Cahyonowati (2013) menemukan bahwa komisaris independen tidak berpengaruh terhadap penghindaran pajak. Sejalan dengan </w:t>
      </w:r>
      <w:r w:rsidRPr="00F951A2">
        <w:rPr>
          <w:rFonts w:ascii="Times New Roman" w:hAnsi="Times New Roman"/>
          <w:sz w:val="24"/>
          <w:szCs w:val="24"/>
        </w:rPr>
        <w:lastRenderedPageBreak/>
        <w:t xml:space="preserve">penelitian yang dilakukan oleh Salbi dan Noor (2012) menyatakan bahwa komisaris independen tidak memiliki pengaruh yang signifikan. Hal tersebut sangat berbeda dengan penelitian yang dilakukan oleh Sari (2014) yang menyatakan bahwa dewan komisaris independen berpengaruh signifikan terhadap </w:t>
      </w:r>
      <w:r w:rsidRPr="00F951A2">
        <w:rPr>
          <w:rFonts w:ascii="Times New Roman" w:hAnsi="Times New Roman"/>
          <w:i/>
          <w:sz w:val="24"/>
          <w:szCs w:val="24"/>
        </w:rPr>
        <w:t>tax avoidance</w:t>
      </w:r>
      <w:r w:rsidRPr="00F951A2">
        <w:rPr>
          <w:rFonts w:ascii="Times New Roman" w:hAnsi="Times New Roman"/>
          <w:sz w:val="24"/>
          <w:szCs w:val="24"/>
        </w:rPr>
        <w:t>.</w:t>
      </w:r>
    </w:p>
    <w:p w:rsidR="006112D4" w:rsidRPr="00F951A2" w:rsidRDefault="006112D4" w:rsidP="006112D4">
      <w:pPr>
        <w:pStyle w:val="ListParagraph"/>
        <w:tabs>
          <w:tab w:val="left" w:pos="709"/>
        </w:tabs>
        <w:spacing w:before="240" w:line="480" w:lineRule="auto"/>
        <w:ind w:left="0"/>
        <w:jc w:val="both"/>
        <w:rPr>
          <w:rFonts w:ascii="Times New Roman" w:hAnsi="Times New Roman"/>
          <w:color w:val="000000" w:themeColor="text1"/>
          <w:sz w:val="24"/>
          <w:szCs w:val="24"/>
        </w:rPr>
      </w:pPr>
      <w:r w:rsidRPr="00F951A2">
        <w:rPr>
          <w:rFonts w:ascii="Times New Roman" w:hAnsi="Times New Roman"/>
          <w:sz w:val="24"/>
          <w:szCs w:val="24"/>
        </w:rPr>
        <w:tab/>
        <w:t xml:space="preserve">Pada setiap perusahaan masing-masing pihak mempunyai kepentingan sendiri oleh karena itu perusahaan harus bisa mencegah terjadinya konflik-konflik antara pihak-pihak yang dapat menurunkan nilai perusahaan. Maka dari itu didalam perusahaan perlu adanya monitor dari pihak luar untuk memantau masing-masing pihak yang memiliki kepentingan yang berbeda. Pihak luar yang dimaksud adalah kepemilikan institusional. Kepemilikan institusional adalah kepemilikan saham perusahaan yang dimiliki oleh institusi atau lembaga seperti perusahaan asuransi, bank, perusahaan investasi dan kepemilikan institusi lain </w:t>
      </w:r>
      <w:r w:rsidRPr="00F951A2">
        <w:rPr>
          <w:rFonts w:ascii="Times New Roman" w:hAnsi="Times New Roman"/>
          <w:color w:val="000000" w:themeColor="text1"/>
          <w:sz w:val="24"/>
          <w:szCs w:val="24"/>
        </w:rPr>
        <w:t xml:space="preserve">(Wien,2010). </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color w:val="000000" w:themeColor="text1"/>
          <w:sz w:val="24"/>
          <w:szCs w:val="24"/>
        </w:rPr>
        <w:tab/>
      </w:r>
      <w:r w:rsidRPr="00F951A2">
        <w:rPr>
          <w:rFonts w:ascii="Times New Roman" w:hAnsi="Times New Roman"/>
          <w:sz w:val="24"/>
          <w:szCs w:val="24"/>
        </w:rPr>
        <w:t xml:space="preserve">Kepemilikan institusional memperlihatkan adanya kepemilikan yang bersifat komperatif. Adanya kepemilikan institusional dalam suatu perusahaan akan mendorong peningkatan pengawasan agar lebih optimal terhadap kinerja manajemen, karena kepemilikan saham mewakili suatu sumber kekuasaan yang dapat digunakan untuk mendukung atau sebaliknya terhadap manajemen. Semakin banyak nilai investasi yang diberikan kedalam sebuah organisasi, akan membuat sistem monitoring dalam organisasi lebih tinggi. Di dalam praktiknya kepemilikan institusional memiliki fungsi monitoring yang lebih efektif dibandingkan dengan kepemilikan manajerial. Menurut penelitian yang dilakukan Khurana (2009) menyatakan besar kecilnya konsentrasi kepemilikan institusional maka akan </w:t>
      </w:r>
      <w:r w:rsidRPr="00F951A2">
        <w:rPr>
          <w:rFonts w:ascii="Times New Roman" w:hAnsi="Times New Roman"/>
          <w:sz w:val="24"/>
          <w:szCs w:val="24"/>
        </w:rPr>
        <w:lastRenderedPageBreak/>
        <w:t xml:space="preserve">mempengaruhi kebijakan tindakan meminimalkan beban pajak oleh perusahaan. Hal ini sejalan dengan hasil penelitian yang dilakukan Meiza (2015) yang menyatakan bahwa kepemilikan institusional berpengaruh negatif terhadap </w:t>
      </w:r>
      <w:r w:rsidRPr="00F951A2">
        <w:rPr>
          <w:rFonts w:ascii="Times New Roman" w:hAnsi="Times New Roman"/>
          <w:i/>
          <w:sz w:val="24"/>
          <w:szCs w:val="24"/>
        </w:rPr>
        <w:t>tax avoidance.</w:t>
      </w:r>
      <w:r w:rsidRPr="00F951A2">
        <w:rPr>
          <w:rFonts w:ascii="Times New Roman" w:hAnsi="Times New Roman"/>
          <w:sz w:val="24"/>
          <w:szCs w:val="24"/>
        </w:rPr>
        <w:t xml:space="preserve"> Sedangkan menurut Winata (2014) menyatakan bahwa kepemilikan institusional tidak berpengaruh terhadap </w:t>
      </w:r>
      <w:r w:rsidRPr="00F951A2">
        <w:rPr>
          <w:rFonts w:ascii="Times New Roman" w:hAnsi="Times New Roman"/>
          <w:i/>
          <w:sz w:val="24"/>
          <w:szCs w:val="24"/>
        </w:rPr>
        <w:t>tax avoidance.</w:t>
      </w:r>
      <w:r w:rsidRPr="00F951A2">
        <w:rPr>
          <w:rFonts w:ascii="Times New Roman" w:hAnsi="Times New Roman"/>
          <w:sz w:val="24"/>
          <w:szCs w:val="24"/>
        </w:rPr>
        <w:t xml:space="preserve"> </w:t>
      </w:r>
    </w:p>
    <w:p w:rsidR="006112D4" w:rsidRPr="00F951A2" w:rsidRDefault="006112D4" w:rsidP="006112D4">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sz w:val="24"/>
          <w:szCs w:val="24"/>
        </w:rPr>
        <w:tab/>
        <w:t xml:space="preserve">Ketidakkonsistenan hasil penelitian sebelumnya membuat penulis tertarik untuk mengangkat kembali topik mengenai </w:t>
      </w:r>
      <w:r w:rsidRPr="00F951A2">
        <w:rPr>
          <w:rFonts w:ascii="Times New Roman" w:hAnsi="Times New Roman"/>
          <w:i/>
          <w:sz w:val="24"/>
          <w:szCs w:val="24"/>
        </w:rPr>
        <w:t xml:space="preserve">tax avoidance </w:t>
      </w:r>
      <w:r w:rsidRPr="00F951A2">
        <w:rPr>
          <w:rFonts w:ascii="Times New Roman" w:hAnsi="Times New Roman"/>
          <w:sz w:val="24"/>
          <w:szCs w:val="24"/>
        </w:rPr>
        <w:t>dengan menggunakan ukuran perusahaan sebagai variabel kontrolnya</w:t>
      </w:r>
      <w:r w:rsidRPr="00F951A2">
        <w:rPr>
          <w:rFonts w:ascii="Times New Roman" w:hAnsi="Times New Roman"/>
          <w:i/>
          <w:sz w:val="24"/>
          <w:szCs w:val="24"/>
        </w:rPr>
        <w:t xml:space="preserve">. </w:t>
      </w:r>
      <w:r w:rsidRPr="00F951A2">
        <w:rPr>
          <w:rFonts w:ascii="Times New Roman" w:hAnsi="Times New Roman"/>
          <w:sz w:val="24"/>
          <w:szCs w:val="24"/>
        </w:rPr>
        <w:t xml:space="preserve">Selain itu, </w:t>
      </w:r>
      <w:r w:rsidRPr="00F951A2">
        <w:rPr>
          <w:rFonts w:ascii="Times New Roman" w:hAnsi="Times New Roman"/>
          <w:i/>
          <w:sz w:val="24"/>
          <w:szCs w:val="24"/>
        </w:rPr>
        <w:t>tax avoidance</w:t>
      </w:r>
      <w:r w:rsidRPr="00F951A2">
        <w:rPr>
          <w:rFonts w:ascii="Times New Roman" w:hAnsi="Times New Roman"/>
          <w:sz w:val="24"/>
          <w:szCs w:val="24"/>
        </w:rPr>
        <w:t xml:space="preserve"> merupakan permasalahan yang sangat rumit dan unik, dimana disatu sisi </w:t>
      </w:r>
      <w:r w:rsidRPr="00F951A2">
        <w:rPr>
          <w:rFonts w:ascii="Times New Roman" w:hAnsi="Times New Roman"/>
          <w:i/>
          <w:sz w:val="24"/>
          <w:szCs w:val="24"/>
        </w:rPr>
        <w:t>tax avoidance</w:t>
      </w:r>
      <w:r w:rsidRPr="00F951A2">
        <w:rPr>
          <w:rFonts w:ascii="Times New Roman" w:hAnsi="Times New Roman"/>
          <w:sz w:val="24"/>
          <w:szCs w:val="24"/>
        </w:rPr>
        <w:t xml:space="preserve"> tidak diinginkan oleh pemerintah karena dapat mengurangi pendapatan negara, tetapi disisi lain </w:t>
      </w:r>
      <w:r w:rsidRPr="00F951A2">
        <w:rPr>
          <w:rFonts w:ascii="Times New Roman" w:hAnsi="Times New Roman"/>
          <w:i/>
          <w:sz w:val="24"/>
          <w:szCs w:val="24"/>
        </w:rPr>
        <w:t>tax avoidance</w:t>
      </w:r>
      <w:r w:rsidRPr="00F951A2">
        <w:rPr>
          <w:rFonts w:ascii="Times New Roman" w:hAnsi="Times New Roman"/>
          <w:sz w:val="24"/>
          <w:szCs w:val="24"/>
        </w:rPr>
        <w:t xml:space="preserve"> dilakukan dengan tidak melanggar undang-undang.  </w:t>
      </w:r>
    </w:p>
    <w:p w:rsidR="006112D4" w:rsidRPr="00F951A2" w:rsidRDefault="006112D4" w:rsidP="00F4448B">
      <w:pPr>
        <w:pStyle w:val="ListParagraph"/>
        <w:tabs>
          <w:tab w:val="left" w:pos="709"/>
        </w:tabs>
        <w:spacing w:after="0" w:line="480" w:lineRule="auto"/>
        <w:ind w:left="0"/>
        <w:jc w:val="both"/>
        <w:rPr>
          <w:rFonts w:ascii="Times New Roman" w:hAnsi="Times New Roman"/>
          <w:sz w:val="24"/>
          <w:szCs w:val="24"/>
        </w:rPr>
      </w:pPr>
      <w:r w:rsidRPr="00F951A2">
        <w:rPr>
          <w:rFonts w:ascii="Times New Roman" w:hAnsi="Times New Roman"/>
          <w:sz w:val="24"/>
          <w:szCs w:val="24"/>
        </w:rPr>
        <w:tab/>
        <w:t xml:space="preserve">Penelitian ini menggunakan perusahaan manufaktur yang terdaftar di Bursa Efek Indonesia (BEI) pada periode 2012-2014. Pemilihan perusahaan manufaktur didasari atas pertimbangan bahwa perusahaan manufaktur aktivitas usahanya sebagian besar dengan perpajakan, perusahaan manufaktur merupakan penyumbang penerimaan pajak negara terbesar selain industri pertambangan, keuangan dan perkebunan. Selain itu perusahaan manufaktur beberapa kali masuk sebagai wajib pajak yang difokuskan dalam daftar pemeriksaan Direktorat Jenderal Pajak, karena berdasarkan survei pada tahun 2012 terdapat 4000 perusahaan perusahaan penanaman modal asing yang melaporkan pajaknya namun tidak memiliki besaran pajak yang terhutang karena mengalami kerugian selama tujuh (7) tahun berturut-turut dan perusahaan tersebut bergerak dibidang manufaktur (Prakoso, 2014). Berdasarkan latar </w:t>
      </w:r>
      <w:r w:rsidRPr="00F951A2">
        <w:rPr>
          <w:rFonts w:ascii="Times New Roman" w:hAnsi="Times New Roman"/>
          <w:sz w:val="24"/>
          <w:szCs w:val="24"/>
        </w:rPr>
        <w:lastRenderedPageBreak/>
        <w:t xml:space="preserve">belakang tersebut maka diangkat penelitian pengaruh komite audit, proporsi komisaris independen, dan proporsi kepemilikan institusional terhadap </w:t>
      </w:r>
      <w:r w:rsidRPr="00F951A2">
        <w:rPr>
          <w:rFonts w:ascii="Times New Roman" w:hAnsi="Times New Roman"/>
          <w:i/>
          <w:sz w:val="24"/>
          <w:szCs w:val="24"/>
        </w:rPr>
        <w:t xml:space="preserve">tax avoidance </w:t>
      </w:r>
      <w:r w:rsidRPr="00F951A2">
        <w:rPr>
          <w:rFonts w:ascii="Times New Roman" w:hAnsi="Times New Roman"/>
          <w:sz w:val="24"/>
          <w:szCs w:val="24"/>
        </w:rPr>
        <w:t>dengan ukuran perusahaan sebagai variabel kontrol.</w:t>
      </w:r>
    </w:p>
    <w:p w:rsidR="00F4448B" w:rsidRPr="00F951A2" w:rsidRDefault="00F4448B" w:rsidP="00F4448B">
      <w:pPr>
        <w:pStyle w:val="ListParagraph"/>
        <w:tabs>
          <w:tab w:val="left" w:pos="709"/>
        </w:tabs>
        <w:spacing w:before="240" w:line="480" w:lineRule="auto"/>
        <w:ind w:left="0"/>
        <w:jc w:val="both"/>
        <w:rPr>
          <w:rFonts w:ascii="Times New Roman" w:hAnsi="Times New Roman"/>
          <w:sz w:val="24"/>
          <w:szCs w:val="24"/>
        </w:rPr>
      </w:pPr>
      <w:r w:rsidRPr="00F951A2">
        <w:rPr>
          <w:rFonts w:ascii="Times New Roman" w:hAnsi="Times New Roman"/>
          <w:b/>
          <w:sz w:val="24"/>
          <w:szCs w:val="24"/>
        </w:rPr>
        <w:tab/>
      </w:r>
      <w:r w:rsidRPr="00F951A2">
        <w:rPr>
          <w:rFonts w:ascii="Times New Roman" w:hAnsi="Times New Roman"/>
          <w:sz w:val="24"/>
          <w:szCs w:val="24"/>
        </w:rPr>
        <w:t xml:space="preserve">Komite audit adalah komite tambahan yang bertujuan untuk melakukan kontrol dalam proses penyusunan laporan keuangan perusahaan untuk menghindari kecurangan pihak manajemen. Komite audit berfungsi memberikan pandangan mengenai masalah yang berhubungan dengan kebijakan keuangan, akuntansi, dan pengendalian internal perusahaan. Selain itu, komite audit juga berfungsi dalam membantu dewan komisaris untuk memenuhi tanggung jawab dalam memberikan pengawasan secara menyeluruh. </w:t>
      </w:r>
    </w:p>
    <w:p w:rsidR="00F4448B" w:rsidRPr="00F951A2" w:rsidRDefault="00F4448B" w:rsidP="00F4448B">
      <w:pPr>
        <w:pStyle w:val="ListParagraph"/>
        <w:tabs>
          <w:tab w:val="left" w:pos="851"/>
        </w:tabs>
        <w:spacing w:before="240" w:line="480" w:lineRule="auto"/>
        <w:ind w:left="0"/>
        <w:jc w:val="both"/>
        <w:rPr>
          <w:rFonts w:ascii="Times New Roman" w:hAnsi="Times New Roman"/>
          <w:sz w:val="24"/>
          <w:szCs w:val="24"/>
        </w:rPr>
      </w:pPr>
      <w:r w:rsidRPr="00F951A2">
        <w:rPr>
          <w:rFonts w:ascii="Times New Roman" w:hAnsi="Times New Roman"/>
          <w:sz w:val="24"/>
          <w:szCs w:val="24"/>
        </w:rPr>
        <w:tab/>
        <w:t>Komite audit sesuai fungsinya membantu dewan komisaris dalam melakukan pengawasan serta memberikan rekomendasi kepada manajemen dan dewan komisaris terhadap pengendalian yang telah berjalan sehingga dapat mencegah asimetri informasi. Semakin ketatnya pengawasan yang dilakukan pada suatu manajemen perusahaan maka akan menghasilkan suatu informasi yang berkualitas dan kinerja yang efektif (Hanum dan Zulaikha, 2013). Berdasarkan hal tersebut, komite audit dengan wewenang yang dimilikinya akan dapat mencegah segala perilaku atau tindakan yang menyimpang terkait dengan laporan keuangan perusahaan.</w:t>
      </w:r>
    </w:p>
    <w:p w:rsidR="00F4448B" w:rsidRPr="00F951A2" w:rsidRDefault="00F4448B" w:rsidP="00F4448B">
      <w:pPr>
        <w:pStyle w:val="ListParagraph"/>
        <w:tabs>
          <w:tab w:val="left" w:pos="0"/>
          <w:tab w:val="left" w:pos="709"/>
        </w:tabs>
        <w:spacing w:line="480" w:lineRule="auto"/>
        <w:ind w:left="0"/>
        <w:jc w:val="both"/>
        <w:rPr>
          <w:rFonts w:ascii="Times New Roman" w:hAnsi="Times New Roman"/>
          <w:sz w:val="24"/>
          <w:szCs w:val="24"/>
        </w:rPr>
      </w:pPr>
      <w:r w:rsidRPr="00F951A2">
        <w:rPr>
          <w:rFonts w:ascii="Times New Roman" w:hAnsi="Times New Roman"/>
          <w:sz w:val="24"/>
          <w:szCs w:val="24"/>
        </w:rPr>
        <w:tab/>
        <w:t xml:space="preserve">Sejak direkomendasikan </w:t>
      </w:r>
      <w:r w:rsidRPr="00F951A2">
        <w:rPr>
          <w:rFonts w:ascii="Times New Roman" w:hAnsi="Times New Roman"/>
          <w:i/>
          <w:sz w:val="24"/>
          <w:szCs w:val="24"/>
        </w:rPr>
        <w:t>corporate governance</w:t>
      </w:r>
      <w:r w:rsidRPr="00F951A2">
        <w:rPr>
          <w:rFonts w:ascii="Times New Roman" w:hAnsi="Times New Roman"/>
          <w:sz w:val="24"/>
          <w:szCs w:val="24"/>
        </w:rPr>
        <w:t xml:space="preserve"> (CG) di Bursa Efek Indonesia (BEI), komite audit telah menjadi komponen umum dalam struktur </w:t>
      </w:r>
      <w:r w:rsidRPr="00F951A2">
        <w:rPr>
          <w:rFonts w:ascii="Times New Roman" w:hAnsi="Times New Roman"/>
          <w:i/>
          <w:sz w:val="24"/>
          <w:szCs w:val="24"/>
        </w:rPr>
        <w:t>corporate governance</w:t>
      </w:r>
      <w:r w:rsidRPr="00F951A2">
        <w:rPr>
          <w:rFonts w:ascii="Times New Roman" w:hAnsi="Times New Roman"/>
          <w:sz w:val="24"/>
          <w:szCs w:val="24"/>
        </w:rPr>
        <w:t xml:space="preserve"> (CG) perusahaan publik. Komite audit merupakan salah satu bagian dari </w:t>
      </w:r>
      <w:r w:rsidRPr="00F951A2">
        <w:rPr>
          <w:rFonts w:ascii="Times New Roman" w:hAnsi="Times New Roman"/>
          <w:sz w:val="24"/>
          <w:szCs w:val="24"/>
        </w:rPr>
        <w:lastRenderedPageBreak/>
        <w:t>manajemen perusahaan yang berpengaruh secara signifikan dalam penentuan kebijakan perusahaan. Anggota komite audit dengan keahlian akuntansi atau keuangan lebih mengerti celah dalam peraturan perpajakan dan cara yang dapat menghindari risiko deteksi, sehingga dapat memberikan saran yang berguna untuk melakukan penghindaran pajak (Puspita, 2014).</w:t>
      </w:r>
    </w:p>
    <w:p w:rsidR="00F4448B" w:rsidRPr="00F951A2" w:rsidRDefault="00F4448B" w:rsidP="00F4448B">
      <w:pPr>
        <w:pStyle w:val="ListParagraph"/>
        <w:tabs>
          <w:tab w:val="left" w:pos="0"/>
          <w:tab w:val="left" w:pos="709"/>
        </w:tabs>
        <w:spacing w:line="480" w:lineRule="auto"/>
        <w:ind w:left="0"/>
        <w:jc w:val="both"/>
        <w:rPr>
          <w:rFonts w:ascii="Times New Roman" w:hAnsi="Times New Roman"/>
          <w:sz w:val="24"/>
          <w:szCs w:val="24"/>
        </w:rPr>
      </w:pPr>
      <w:r w:rsidRPr="00F951A2">
        <w:rPr>
          <w:rFonts w:ascii="Times New Roman" w:hAnsi="Times New Roman"/>
          <w:sz w:val="24"/>
          <w:szCs w:val="24"/>
        </w:rPr>
        <w:tab/>
        <w:t xml:space="preserve">Hasil penelitian yang dilakukan oleh Pohan (2008) menemukan bahwa jika jumlah komite audit dalam suatu perusahaan tidak sesuai dengan peraturan BEI yang mengharuskan minimal terdapat tiga orang maka akan meningkatkan tindakan manajemen melakukan minimalisasi laba untuk kepentingan pajak. Menurut Annisa dan Kurniasih (2012), dan Dewi dan Jati (2014)  dalam penelitiannya menyatakan bahwa keberadaan komite audit memiliki pengaruh terhadap </w:t>
      </w:r>
      <w:r w:rsidRPr="00F951A2">
        <w:rPr>
          <w:rFonts w:ascii="Times New Roman" w:hAnsi="Times New Roman"/>
          <w:i/>
          <w:sz w:val="24"/>
          <w:szCs w:val="24"/>
        </w:rPr>
        <w:t>tax avoidance</w:t>
      </w:r>
      <w:r w:rsidRPr="00F951A2">
        <w:rPr>
          <w:rFonts w:ascii="Times New Roman" w:hAnsi="Times New Roman"/>
          <w:sz w:val="24"/>
          <w:szCs w:val="24"/>
        </w:rPr>
        <w:t xml:space="preserve">. Semakin tinggi keberadaan komite audit dalam perusahaan akan meningkatkan kualitas </w:t>
      </w:r>
      <w:r w:rsidRPr="00F951A2">
        <w:rPr>
          <w:rFonts w:ascii="Times New Roman" w:hAnsi="Times New Roman"/>
          <w:i/>
          <w:sz w:val="24"/>
          <w:szCs w:val="24"/>
        </w:rPr>
        <w:t>good corporate governance</w:t>
      </w:r>
      <w:r w:rsidRPr="00F951A2">
        <w:rPr>
          <w:rFonts w:ascii="Times New Roman" w:hAnsi="Times New Roman"/>
          <w:sz w:val="24"/>
          <w:szCs w:val="24"/>
        </w:rPr>
        <w:t xml:space="preserve">, sehingga akan memperkecil kemungkinan terjadinya aktivitas </w:t>
      </w:r>
      <w:r w:rsidRPr="00F951A2">
        <w:rPr>
          <w:rFonts w:ascii="Times New Roman" w:hAnsi="Times New Roman"/>
          <w:i/>
          <w:sz w:val="24"/>
          <w:szCs w:val="24"/>
        </w:rPr>
        <w:t>tax avoidance</w:t>
      </w:r>
      <w:r w:rsidRPr="00F951A2">
        <w:rPr>
          <w:rFonts w:ascii="Times New Roman" w:hAnsi="Times New Roman"/>
          <w:sz w:val="24"/>
          <w:szCs w:val="24"/>
        </w:rPr>
        <w:t xml:space="preserve">. Penelitian terkait juga dilakukan oleh Winata (2014) yang menyatakan bahwa jumlah komite audit berpengaruh secara signifikan terhadap </w:t>
      </w:r>
      <w:r w:rsidRPr="00F951A2">
        <w:rPr>
          <w:rFonts w:ascii="Times New Roman" w:hAnsi="Times New Roman"/>
          <w:i/>
          <w:sz w:val="24"/>
          <w:szCs w:val="24"/>
        </w:rPr>
        <w:t>tax avoidance</w:t>
      </w:r>
      <w:r w:rsidRPr="00F951A2">
        <w:rPr>
          <w:rFonts w:ascii="Times New Roman" w:hAnsi="Times New Roman"/>
          <w:sz w:val="24"/>
          <w:szCs w:val="24"/>
        </w:rPr>
        <w:t xml:space="preserve"> dengan menunjukkan bahwa semakin banyak komite audit yang ada dalam suatu perusahaan dapat meminimalisir praktik </w:t>
      </w:r>
      <w:r w:rsidRPr="00F951A2">
        <w:rPr>
          <w:rFonts w:ascii="Times New Roman" w:hAnsi="Times New Roman"/>
          <w:i/>
          <w:sz w:val="24"/>
          <w:szCs w:val="24"/>
        </w:rPr>
        <w:t>tax avoidance</w:t>
      </w:r>
      <w:r w:rsidRPr="00F951A2">
        <w:rPr>
          <w:rFonts w:ascii="Times New Roman" w:hAnsi="Times New Roman"/>
          <w:sz w:val="24"/>
          <w:szCs w:val="24"/>
        </w:rPr>
        <w:t xml:space="preserve"> yang dilakukan perusahaan. </w:t>
      </w:r>
    </w:p>
    <w:p w:rsidR="00F4448B" w:rsidRPr="00F951A2" w:rsidRDefault="00F4448B" w:rsidP="00F4448B">
      <w:pPr>
        <w:pStyle w:val="ListParagraph"/>
        <w:tabs>
          <w:tab w:val="left" w:pos="0"/>
        </w:tabs>
        <w:spacing w:line="480" w:lineRule="auto"/>
        <w:ind w:left="0"/>
        <w:rPr>
          <w:rFonts w:ascii="Times New Roman" w:hAnsi="Times New Roman"/>
          <w:sz w:val="24"/>
          <w:szCs w:val="24"/>
        </w:rPr>
      </w:pPr>
      <w:r w:rsidRPr="00F951A2">
        <w:rPr>
          <w:rFonts w:ascii="Times New Roman" w:hAnsi="Times New Roman"/>
          <w:sz w:val="24"/>
          <w:szCs w:val="24"/>
        </w:rPr>
        <w:t>H</w:t>
      </w:r>
      <w:r w:rsidRPr="00F951A2">
        <w:rPr>
          <w:rFonts w:ascii="Times New Roman" w:hAnsi="Times New Roman"/>
          <w:sz w:val="24"/>
          <w:szCs w:val="24"/>
          <w:vertAlign w:val="subscript"/>
        </w:rPr>
        <w:t>1</w:t>
      </w:r>
      <w:r w:rsidRPr="00F951A2">
        <w:rPr>
          <w:rFonts w:ascii="Times New Roman" w:hAnsi="Times New Roman"/>
          <w:sz w:val="24"/>
          <w:szCs w:val="24"/>
        </w:rPr>
        <w:t xml:space="preserve">: Komite audit berpengaruh negatif terhadap </w:t>
      </w:r>
      <w:r w:rsidRPr="00F951A2">
        <w:rPr>
          <w:rFonts w:ascii="Times New Roman" w:hAnsi="Times New Roman"/>
          <w:i/>
          <w:sz w:val="24"/>
          <w:szCs w:val="24"/>
        </w:rPr>
        <w:t>tax avoidance</w:t>
      </w:r>
      <w:r w:rsidRPr="00F951A2">
        <w:rPr>
          <w:rFonts w:ascii="Times New Roman" w:hAnsi="Times New Roman"/>
          <w:sz w:val="24"/>
          <w:szCs w:val="24"/>
        </w:rPr>
        <w:t xml:space="preserve">. </w:t>
      </w:r>
    </w:p>
    <w:p w:rsidR="00F4448B" w:rsidRPr="00F951A2" w:rsidRDefault="00F4448B" w:rsidP="00F4448B">
      <w:pPr>
        <w:pStyle w:val="ListParagraph"/>
        <w:tabs>
          <w:tab w:val="left" w:pos="0"/>
        </w:tabs>
        <w:spacing w:line="480" w:lineRule="auto"/>
        <w:ind w:left="0"/>
        <w:jc w:val="both"/>
        <w:rPr>
          <w:rFonts w:ascii="Times New Roman" w:hAnsi="Times New Roman"/>
          <w:sz w:val="24"/>
          <w:szCs w:val="24"/>
        </w:rPr>
      </w:pPr>
      <w:r w:rsidRPr="00F951A2">
        <w:rPr>
          <w:rFonts w:ascii="Times New Roman" w:hAnsi="Times New Roman"/>
          <w:sz w:val="24"/>
          <w:szCs w:val="24"/>
        </w:rPr>
        <w:tab/>
        <w:t xml:space="preserve">Komisaris independen merupakan pihak yang tidak terafiliasi dengan pemegang saham pengendali, anggota direksi dan dewan komisaris lain. Kehadiran dewan komisaris dapat meningkatkan pengawasan terhadap kinerja direksi dimana dengan semakin banyaknya jumlah komisaris independen maka pengawasan dari </w:t>
      </w:r>
      <w:r w:rsidRPr="00F951A2">
        <w:rPr>
          <w:rFonts w:ascii="Times New Roman" w:hAnsi="Times New Roman"/>
          <w:sz w:val="24"/>
          <w:szCs w:val="24"/>
        </w:rPr>
        <w:lastRenderedPageBreak/>
        <w:t xml:space="preserve">manajemen akan semakin ketat. Pengawasan yang semakin ketat akan membuat manajemen bertindak lebih berhati-hati dalam mengambil keputusan dan transparan dalam menjalankan perusahaan sehingga dapat meminimalisasi praktik </w:t>
      </w:r>
      <w:r w:rsidRPr="00F951A2">
        <w:rPr>
          <w:rFonts w:ascii="Times New Roman" w:hAnsi="Times New Roman"/>
          <w:i/>
          <w:sz w:val="24"/>
          <w:szCs w:val="24"/>
        </w:rPr>
        <w:t>tax avoidance</w:t>
      </w:r>
      <w:r w:rsidRPr="00F951A2">
        <w:rPr>
          <w:rFonts w:ascii="Times New Roman" w:hAnsi="Times New Roman"/>
          <w:sz w:val="24"/>
          <w:szCs w:val="24"/>
        </w:rPr>
        <w:t xml:space="preserve">. </w:t>
      </w:r>
    </w:p>
    <w:p w:rsidR="00F4448B" w:rsidRPr="00F951A2" w:rsidRDefault="00F4448B" w:rsidP="00F4448B">
      <w:pPr>
        <w:pStyle w:val="ListParagraph"/>
        <w:tabs>
          <w:tab w:val="left" w:pos="0"/>
        </w:tabs>
        <w:spacing w:line="480" w:lineRule="auto"/>
        <w:ind w:left="0"/>
        <w:jc w:val="both"/>
        <w:rPr>
          <w:rFonts w:ascii="Times New Roman" w:hAnsi="Times New Roman"/>
          <w:sz w:val="24"/>
          <w:szCs w:val="24"/>
        </w:rPr>
      </w:pPr>
      <w:r w:rsidRPr="00F951A2">
        <w:rPr>
          <w:rFonts w:ascii="Times New Roman" w:hAnsi="Times New Roman"/>
          <w:sz w:val="24"/>
          <w:szCs w:val="24"/>
        </w:rPr>
        <w:tab/>
        <w:t xml:space="preserve">Keberadaan komisaris independen dalam perusahaan bertujuan untuk menyeimbangkan dalam pengambilan keputusan, khususnya dalam rangka perlindungan terhadap pemegang saham minoritas dan pihak-pihak yang terkait. Dalam penelitian yang dilakukan Nuraflimida (2011) dinyatakan bahwa pengaruh dewan komisaris independen di dalam suatu perusahaan merupakan salah satu bentuk dari mekanisme peningkatan </w:t>
      </w:r>
      <w:r w:rsidRPr="00F951A2">
        <w:rPr>
          <w:rFonts w:ascii="Times New Roman" w:hAnsi="Times New Roman"/>
          <w:i/>
          <w:sz w:val="24"/>
          <w:szCs w:val="24"/>
        </w:rPr>
        <w:t>corporate governance</w:t>
      </w:r>
      <w:r w:rsidRPr="00F951A2">
        <w:rPr>
          <w:rFonts w:ascii="Times New Roman" w:hAnsi="Times New Roman"/>
          <w:sz w:val="24"/>
          <w:szCs w:val="24"/>
        </w:rPr>
        <w:t xml:space="preserve"> (CG).</w:t>
      </w:r>
    </w:p>
    <w:p w:rsidR="00F4448B" w:rsidRPr="00F951A2" w:rsidRDefault="00F4448B" w:rsidP="00F4448B">
      <w:pPr>
        <w:pStyle w:val="ListParagraph"/>
        <w:tabs>
          <w:tab w:val="left" w:pos="0"/>
        </w:tabs>
        <w:spacing w:line="480" w:lineRule="auto"/>
        <w:ind w:left="0"/>
        <w:jc w:val="both"/>
        <w:rPr>
          <w:rFonts w:ascii="Times New Roman" w:hAnsi="Times New Roman"/>
          <w:sz w:val="24"/>
          <w:szCs w:val="24"/>
        </w:rPr>
      </w:pPr>
      <w:r w:rsidRPr="00F951A2">
        <w:rPr>
          <w:rFonts w:ascii="Times New Roman" w:hAnsi="Times New Roman"/>
          <w:sz w:val="24"/>
          <w:szCs w:val="24"/>
        </w:rPr>
        <w:tab/>
        <w:t xml:space="preserve">Menurut peraturan Otoritas Jasa Keuangan Nomor 33/POJK.04/2014 tentang Direksi dan Dewan Komisaris Emiten atau Perusahaan Publik menyatakan bahwa jumlah komisaris independen wajib paling kurang 30% (tiga puluh persen) dari jumlah seluruh anggota dewan komisaris.  Apabila presentase komisaris independen diatas 30% maka ini merupakan satu indikator bahwa pelaksanaan </w:t>
      </w:r>
      <w:r w:rsidRPr="00F951A2">
        <w:rPr>
          <w:rFonts w:ascii="Times New Roman" w:hAnsi="Times New Roman"/>
          <w:i/>
          <w:sz w:val="24"/>
          <w:szCs w:val="24"/>
        </w:rPr>
        <w:t xml:space="preserve">corporate governance </w:t>
      </w:r>
      <w:r w:rsidRPr="00F951A2">
        <w:rPr>
          <w:rFonts w:ascii="Times New Roman" w:hAnsi="Times New Roman"/>
          <w:sz w:val="24"/>
          <w:szCs w:val="24"/>
        </w:rPr>
        <w:t xml:space="preserve">(CG) telah berjalan dengan baik sehingga mampu mengontrol dan mengendalikan keinginan pihak manajemen perusahaan untuk melakukan penghematan pajak, menurunkan biaya keagenan sehingga membuat praktik </w:t>
      </w:r>
      <w:r w:rsidRPr="00F951A2">
        <w:rPr>
          <w:rFonts w:ascii="Times New Roman" w:hAnsi="Times New Roman"/>
          <w:i/>
          <w:sz w:val="24"/>
          <w:szCs w:val="24"/>
        </w:rPr>
        <w:t>tax avoidance</w:t>
      </w:r>
      <w:r w:rsidRPr="00F951A2">
        <w:rPr>
          <w:rFonts w:ascii="Times New Roman" w:hAnsi="Times New Roman"/>
          <w:sz w:val="24"/>
          <w:szCs w:val="24"/>
        </w:rPr>
        <w:t xml:space="preserve"> menurun (Annisa dan Kurniasih, 2012).</w:t>
      </w:r>
    </w:p>
    <w:p w:rsidR="00F4448B" w:rsidRPr="00F951A2" w:rsidRDefault="00F4448B" w:rsidP="00F4448B">
      <w:pPr>
        <w:pStyle w:val="ListParagraph"/>
        <w:tabs>
          <w:tab w:val="left" w:pos="0"/>
        </w:tabs>
        <w:spacing w:line="480" w:lineRule="auto"/>
        <w:ind w:left="0"/>
        <w:jc w:val="both"/>
        <w:rPr>
          <w:rFonts w:ascii="Times New Roman" w:hAnsi="Times New Roman"/>
          <w:sz w:val="24"/>
          <w:szCs w:val="24"/>
        </w:rPr>
      </w:pPr>
      <w:r w:rsidRPr="00F951A2">
        <w:rPr>
          <w:rFonts w:ascii="Times New Roman" w:hAnsi="Times New Roman"/>
          <w:sz w:val="24"/>
          <w:szCs w:val="24"/>
        </w:rPr>
        <w:tab/>
        <w:t xml:space="preserve">Penelitian yang dilakukan oleh Hanum dan Zulaikha (2013) yang menyatakan terdapat hubungan positif antara komisaris independen dengan </w:t>
      </w:r>
      <w:r w:rsidRPr="00F951A2">
        <w:rPr>
          <w:rFonts w:ascii="Times New Roman" w:hAnsi="Times New Roman"/>
          <w:i/>
          <w:sz w:val="24"/>
          <w:szCs w:val="24"/>
        </w:rPr>
        <w:t>effective tax rates</w:t>
      </w:r>
      <w:r w:rsidRPr="00F951A2">
        <w:rPr>
          <w:rFonts w:ascii="Times New Roman" w:hAnsi="Times New Roman"/>
          <w:sz w:val="24"/>
          <w:szCs w:val="24"/>
        </w:rPr>
        <w:t xml:space="preserve"> (ETR) dengan menunjukkan bahwa pengawasan yang dilakukan oleh komisaris </w:t>
      </w:r>
      <w:r w:rsidRPr="00F951A2">
        <w:rPr>
          <w:rFonts w:ascii="Times New Roman" w:hAnsi="Times New Roman"/>
          <w:sz w:val="24"/>
          <w:szCs w:val="24"/>
        </w:rPr>
        <w:lastRenderedPageBreak/>
        <w:t xml:space="preserve">independen dilakukan agar tidak terjadi asimetri informasi yang terjadi antara manajemen perusahaan dengan </w:t>
      </w:r>
      <w:r w:rsidRPr="00F951A2">
        <w:rPr>
          <w:rFonts w:ascii="Times New Roman" w:hAnsi="Times New Roman"/>
          <w:i/>
          <w:sz w:val="24"/>
          <w:szCs w:val="24"/>
        </w:rPr>
        <w:t xml:space="preserve">stakeholder. </w:t>
      </w:r>
      <w:r w:rsidRPr="00F951A2">
        <w:rPr>
          <w:rFonts w:ascii="Times New Roman" w:hAnsi="Times New Roman"/>
          <w:sz w:val="24"/>
          <w:szCs w:val="24"/>
        </w:rPr>
        <w:t xml:space="preserve">Hasil penelitian yang dilakukan oleh Prakosa (2014) menunjukkan bahwa proporsi dewan komisaris independen berpengaruh negatif terhadap penghindaran pajak, jika komisaris independen mengalami peningkatan maka aktivitas penghindaran pajak akan mengalami penurunan, peningkatan proporsi dewan komisaris independen dapat mencegah terjadinya aktivitas </w:t>
      </w:r>
      <w:r w:rsidRPr="00F951A2">
        <w:rPr>
          <w:rFonts w:ascii="Times New Roman" w:hAnsi="Times New Roman"/>
          <w:i/>
          <w:sz w:val="24"/>
          <w:szCs w:val="24"/>
        </w:rPr>
        <w:t>tax avoidance</w:t>
      </w:r>
      <w:r w:rsidRPr="00F951A2">
        <w:rPr>
          <w:rFonts w:ascii="Times New Roman" w:hAnsi="Times New Roman"/>
          <w:b/>
          <w:i/>
          <w:sz w:val="24"/>
          <w:szCs w:val="24"/>
        </w:rPr>
        <w:t xml:space="preserve">. </w:t>
      </w:r>
    </w:p>
    <w:p w:rsidR="00F4448B" w:rsidRPr="00F951A2" w:rsidRDefault="00F4448B" w:rsidP="00F4448B">
      <w:pPr>
        <w:pStyle w:val="ListParagraph"/>
        <w:tabs>
          <w:tab w:val="left" w:pos="0"/>
        </w:tabs>
        <w:spacing w:line="480" w:lineRule="auto"/>
        <w:ind w:left="0"/>
        <w:jc w:val="both"/>
        <w:rPr>
          <w:rFonts w:ascii="Times New Roman" w:hAnsi="Times New Roman"/>
          <w:sz w:val="24"/>
          <w:szCs w:val="24"/>
        </w:rPr>
      </w:pPr>
      <w:r w:rsidRPr="00F951A2">
        <w:rPr>
          <w:rFonts w:ascii="Times New Roman" w:hAnsi="Times New Roman"/>
          <w:sz w:val="24"/>
          <w:szCs w:val="24"/>
        </w:rPr>
        <w:tab/>
        <w:t xml:space="preserve">Jadi dapat disimpulkan dengan adanya komisaris independen yang baik maka akan meminimalisir kecurangan dalam pelaporan perpajakan yang dilaporkan manajemen sehingga meningkatkan intregritas nilai informasi keuangan yang disampaikan manajemen. Oleh karena itu semakin baik proporsi komisaris independen maka semakin menurun praktik </w:t>
      </w:r>
      <w:r w:rsidRPr="00F951A2">
        <w:rPr>
          <w:rFonts w:ascii="Times New Roman" w:hAnsi="Times New Roman"/>
          <w:i/>
          <w:sz w:val="24"/>
          <w:szCs w:val="24"/>
        </w:rPr>
        <w:t>tax avoidance</w:t>
      </w:r>
      <w:r w:rsidRPr="00F951A2">
        <w:rPr>
          <w:rFonts w:ascii="Times New Roman" w:hAnsi="Times New Roman"/>
          <w:sz w:val="24"/>
          <w:szCs w:val="24"/>
        </w:rPr>
        <w:t xml:space="preserve"> yang dilakukan perusahaan</w:t>
      </w:r>
      <w:r w:rsidR="00E03373">
        <w:rPr>
          <w:rFonts w:ascii="Times New Roman" w:hAnsi="Times New Roman"/>
          <w:sz w:val="24"/>
          <w:szCs w:val="24"/>
        </w:rPr>
        <w:t>.</w:t>
      </w:r>
    </w:p>
    <w:p w:rsidR="00F4448B" w:rsidRPr="00F951A2" w:rsidRDefault="00F4448B" w:rsidP="00F4448B">
      <w:pPr>
        <w:pStyle w:val="ListParagraph"/>
        <w:tabs>
          <w:tab w:val="left" w:pos="426"/>
          <w:tab w:val="left" w:pos="851"/>
        </w:tabs>
        <w:spacing w:line="480" w:lineRule="auto"/>
        <w:ind w:left="426" w:hanging="426"/>
        <w:rPr>
          <w:rFonts w:ascii="Times New Roman" w:hAnsi="Times New Roman"/>
          <w:i/>
          <w:sz w:val="24"/>
          <w:szCs w:val="24"/>
        </w:rPr>
      </w:pPr>
      <w:r w:rsidRPr="00F951A2">
        <w:rPr>
          <w:rFonts w:ascii="Times New Roman" w:hAnsi="Times New Roman"/>
          <w:sz w:val="24"/>
          <w:szCs w:val="24"/>
        </w:rPr>
        <w:t>H</w:t>
      </w:r>
      <w:r w:rsidRPr="00F951A2">
        <w:rPr>
          <w:rFonts w:ascii="Times New Roman" w:hAnsi="Times New Roman"/>
          <w:sz w:val="24"/>
          <w:szCs w:val="24"/>
          <w:vertAlign w:val="subscript"/>
        </w:rPr>
        <w:t>2</w:t>
      </w:r>
      <w:r w:rsidRPr="00F951A2">
        <w:rPr>
          <w:rFonts w:ascii="Times New Roman" w:hAnsi="Times New Roman"/>
          <w:sz w:val="24"/>
          <w:szCs w:val="24"/>
        </w:rPr>
        <w:t xml:space="preserve">: Proporsi komisaris independen berpengaruh negatif terhadap </w:t>
      </w:r>
      <w:r w:rsidRPr="00F951A2">
        <w:rPr>
          <w:rFonts w:ascii="Times New Roman" w:hAnsi="Times New Roman"/>
          <w:i/>
          <w:sz w:val="24"/>
          <w:szCs w:val="24"/>
        </w:rPr>
        <w:t>tax avoidance.</w:t>
      </w:r>
    </w:p>
    <w:p w:rsidR="00F4448B" w:rsidRPr="00F951A2" w:rsidRDefault="00F4448B" w:rsidP="00F4448B">
      <w:pPr>
        <w:pStyle w:val="ListParagraph"/>
        <w:tabs>
          <w:tab w:val="left" w:pos="0"/>
        </w:tabs>
        <w:spacing w:line="480" w:lineRule="auto"/>
        <w:ind w:left="0" w:firstLine="709"/>
        <w:jc w:val="both"/>
        <w:rPr>
          <w:rFonts w:ascii="Times New Roman" w:hAnsi="Times New Roman"/>
          <w:sz w:val="24"/>
          <w:szCs w:val="24"/>
        </w:rPr>
      </w:pPr>
      <w:r w:rsidRPr="00F951A2">
        <w:rPr>
          <w:rFonts w:ascii="Times New Roman" w:hAnsi="Times New Roman"/>
          <w:b/>
          <w:sz w:val="24"/>
          <w:szCs w:val="24"/>
        </w:rPr>
        <w:tab/>
      </w:r>
      <w:r w:rsidRPr="00F951A2">
        <w:rPr>
          <w:rFonts w:ascii="Times New Roman" w:hAnsi="Times New Roman"/>
          <w:sz w:val="24"/>
          <w:szCs w:val="24"/>
        </w:rPr>
        <w:t>Kepemilikan institusional merupakan</w:t>
      </w:r>
      <w:r w:rsidRPr="00F951A2">
        <w:rPr>
          <w:rFonts w:ascii="Times New Roman" w:hAnsi="Times New Roman"/>
          <w:sz w:val="24"/>
          <w:szCs w:val="24"/>
        </w:rPr>
        <w:tab/>
        <w:t xml:space="preserve"> proporsi kepemilikan saham oleh institusi pendiri perusahaan, bukan institusi pemegang saham publik yang diukur dengan persentase jumlah saham yang dimiliki oleh investor institusi (Fadhilah, 2014). Kepemilikan institusional berperan penting dalam mengawasi kinerja manajemen yang lebih optimal karena dianggap mampu memonitor setiap keputusan yang diambil oleh para manajer secara efektif. Sejalan dengan penelitian yang dilakukan Shleifer dan Vishny (1997) yang mengemukakan bahwa kepemilikan institusional sangat berperan dalam mengawasi perilaku manajer dan memaksa </w:t>
      </w:r>
      <w:r w:rsidRPr="00F951A2">
        <w:rPr>
          <w:rFonts w:ascii="Times New Roman" w:hAnsi="Times New Roman"/>
          <w:sz w:val="24"/>
          <w:szCs w:val="24"/>
        </w:rPr>
        <w:lastRenderedPageBreak/>
        <w:t xml:space="preserve">manajer untuk lebih berhati-hati dalam mengambil keputusan yang oportunistik. Dengan tingginya tingkat kepemilikan institusional, maka semakin besar tingkat pengawasan ke manajer dan dapat mengurangi konflik kepentingan antara manajemen sehingga masalah keagenan menjadi berkurang dan mengurangi peluang terjadinya </w:t>
      </w:r>
      <w:r w:rsidRPr="00F951A2">
        <w:rPr>
          <w:rFonts w:ascii="Times New Roman" w:hAnsi="Times New Roman"/>
          <w:i/>
          <w:sz w:val="24"/>
          <w:szCs w:val="24"/>
        </w:rPr>
        <w:t>tax avoidance.</w:t>
      </w:r>
    </w:p>
    <w:p w:rsidR="00F4448B" w:rsidRPr="00F951A2" w:rsidRDefault="00F4448B" w:rsidP="00F4448B">
      <w:pPr>
        <w:pStyle w:val="ListParagraph"/>
        <w:tabs>
          <w:tab w:val="left" w:pos="0"/>
        </w:tabs>
        <w:spacing w:line="480" w:lineRule="auto"/>
        <w:ind w:left="0"/>
        <w:jc w:val="both"/>
        <w:rPr>
          <w:rFonts w:ascii="Times New Roman" w:hAnsi="Times New Roman"/>
          <w:sz w:val="24"/>
          <w:szCs w:val="24"/>
        </w:rPr>
      </w:pPr>
      <w:r w:rsidRPr="00F951A2">
        <w:rPr>
          <w:rFonts w:ascii="Times New Roman" w:hAnsi="Times New Roman"/>
          <w:sz w:val="24"/>
          <w:szCs w:val="24"/>
        </w:rPr>
        <w:tab/>
        <w:t xml:space="preserve">Menurut Nurindah (2013) perusahaan yang memiliki kepemilikan institusional yang tinggi akan semakin agresif dalam meminimalisir pelaporan perpajakannya. </w:t>
      </w:r>
      <w:r w:rsidRPr="00F951A2">
        <w:rPr>
          <w:rFonts w:ascii="Times New Roman" w:hAnsi="Times New Roman"/>
          <w:sz w:val="24"/>
          <w:szCs w:val="24"/>
          <w:lang w:val="id-ID"/>
        </w:rPr>
        <w:t xml:space="preserve">Hasil penelitian Fadhilah (2014) </w:t>
      </w:r>
      <w:r w:rsidRPr="00F951A2">
        <w:rPr>
          <w:rFonts w:ascii="Times New Roman" w:hAnsi="Times New Roman"/>
          <w:sz w:val="24"/>
          <w:szCs w:val="24"/>
        </w:rPr>
        <w:t xml:space="preserve">menyatakan bahwa semakin tinggi kepemilikan institusional maka semakin besar tingkat pengawasan ke manajer dan dapat mengurangi konflik kepentingan antara manajemen sehingga masalah keagenan menjadi berkurang dan mengurangi peluang terjadinya </w:t>
      </w:r>
      <w:r w:rsidRPr="00F951A2">
        <w:rPr>
          <w:rFonts w:ascii="Times New Roman" w:hAnsi="Times New Roman"/>
          <w:i/>
          <w:sz w:val="24"/>
          <w:szCs w:val="24"/>
        </w:rPr>
        <w:t>tax avoidance.</w:t>
      </w:r>
    </w:p>
    <w:p w:rsidR="00164750" w:rsidRPr="00E03373" w:rsidRDefault="00F4448B" w:rsidP="00E03373">
      <w:pPr>
        <w:pStyle w:val="ListParagraph"/>
        <w:tabs>
          <w:tab w:val="left" w:pos="0"/>
        </w:tabs>
        <w:spacing w:before="240" w:line="480" w:lineRule="auto"/>
        <w:ind w:left="0"/>
        <w:jc w:val="both"/>
        <w:rPr>
          <w:rFonts w:ascii="Times New Roman" w:hAnsi="Times New Roman"/>
          <w:sz w:val="24"/>
          <w:szCs w:val="24"/>
        </w:rPr>
      </w:pPr>
      <w:r w:rsidRPr="00F951A2">
        <w:rPr>
          <w:rFonts w:ascii="Times New Roman" w:hAnsi="Times New Roman"/>
          <w:sz w:val="24"/>
          <w:szCs w:val="24"/>
        </w:rPr>
        <w:t>H</w:t>
      </w:r>
      <w:r w:rsidRPr="00F951A2">
        <w:rPr>
          <w:rFonts w:ascii="Times New Roman" w:hAnsi="Times New Roman"/>
          <w:sz w:val="24"/>
          <w:szCs w:val="24"/>
          <w:vertAlign w:val="subscript"/>
        </w:rPr>
        <w:t>3</w:t>
      </w:r>
      <w:r w:rsidRPr="00F951A2">
        <w:rPr>
          <w:rFonts w:ascii="Times New Roman" w:hAnsi="Times New Roman"/>
          <w:sz w:val="24"/>
          <w:szCs w:val="24"/>
        </w:rPr>
        <w:t xml:space="preserve">: Proporsi kepemilikan institusional berpengaruh negatif terhadap </w:t>
      </w:r>
      <w:r w:rsidRPr="00F951A2">
        <w:rPr>
          <w:rFonts w:ascii="Times New Roman" w:hAnsi="Times New Roman"/>
          <w:i/>
          <w:sz w:val="24"/>
          <w:szCs w:val="24"/>
        </w:rPr>
        <w:t>tax avoidance</w:t>
      </w:r>
      <w:r w:rsidRPr="00F951A2">
        <w:rPr>
          <w:rFonts w:ascii="Times New Roman" w:hAnsi="Times New Roman"/>
          <w:sz w:val="24"/>
          <w:szCs w:val="24"/>
        </w:rPr>
        <w:t>.</w:t>
      </w:r>
    </w:p>
    <w:p w:rsidR="006F66A1" w:rsidRPr="00F951A2" w:rsidRDefault="006F66A1" w:rsidP="00675287">
      <w:pPr>
        <w:spacing w:line="480" w:lineRule="auto"/>
        <w:jc w:val="both"/>
        <w:rPr>
          <w:rFonts w:ascii="Times New Roman" w:hAnsi="Times New Roman"/>
          <w:b/>
        </w:rPr>
      </w:pPr>
      <w:r w:rsidRPr="00F951A2">
        <w:rPr>
          <w:rFonts w:ascii="Times New Roman" w:hAnsi="Times New Roman"/>
          <w:b/>
        </w:rPr>
        <w:t xml:space="preserve">METODE PENELITIAN </w:t>
      </w:r>
    </w:p>
    <w:p w:rsidR="00164750" w:rsidRDefault="00164750" w:rsidP="00164750">
      <w:pPr>
        <w:pStyle w:val="ListParagraph"/>
        <w:tabs>
          <w:tab w:val="left" w:pos="567"/>
        </w:tabs>
        <w:spacing w:line="480" w:lineRule="auto"/>
        <w:ind w:left="0" w:firstLine="709"/>
        <w:jc w:val="both"/>
        <w:rPr>
          <w:rFonts w:ascii="Times New Roman" w:hAnsi="Times New Roman"/>
          <w:sz w:val="24"/>
          <w:szCs w:val="24"/>
        </w:rPr>
      </w:pPr>
      <w:r w:rsidRPr="00F951A2">
        <w:rPr>
          <w:rFonts w:ascii="Times New Roman" w:hAnsi="Times New Roman"/>
          <w:sz w:val="24"/>
          <w:szCs w:val="24"/>
        </w:rPr>
        <w:t>Berdasarkan permasalahan yang diteliti, penelitian ini menggunakan pendekatan kuantitatif yang berbentuk asosiatif. Pendekatan kuantitatif  merupakan metode penelitian yang digunakan untuk meneliti populasi atau sampel tertentu yang bertujuan untuk menguji hipotesis yang telah ditetapkan (Sugiyono, 201</w:t>
      </w:r>
      <w:r w:rsidRPr="00F951A2">
        <w:rPr>
          <w:rFonts w:ascii="Times New Roman" w:hAnsi="Times New Roman"/>
          <w:sz w:val="24"/>
          <w:szCs w:val="24"/>
          <w:lang w:val="id-ID"/>
        </w:rPr>
        <w:t>3:</w:t>
      </w:r>
      <w:r w:rsidRPr="00F951A2">
        <w:rPr>
          <w:rFonts w:ascii="Times New Roman" w:hAnsi="Times New Roman"/>
          <w:sz w:val="24"/>
          <w:szCs w:val="24"/>
        </w:rPr>
        <w:t>13). Penelitian asosiatif merupakan penelitian yang bertujuan untuk mengetahui hubungan antara dua variabel atau lebih serta mengetahui pengaruhnya.</w:t>
      </w:r>
    </w:p>
    <w:p w:rsidR="00E03373" w:rsidRDefault="00E03373" w:rsidP="003519DF">
      <w:pPr>
        <w:pStyle w:val="ListParagraph"/>
        <w:tabs>
          <w:tab w:val="left" w:pos="567"/>
        </w:tabs>
        <w:spacing w:line="240" w:lineRule="auto"/>
        <w:ind w:left="1134"/>
        <w:jc w:val="center"/>
        <w:rPr>
          <w:rFonts w:ascii="Times New Roman" w:hAnsi="Times New Roman"/>
          <w:b/>
          <w:sz w:val="24"/>
          <w:szCs w:val="24"/>
        </w:rPr>
      </w:pPr>
    </w:p>
    <w:p w:rsidR="00E03373" w:rsidRDefault="00E03373" w:rsidP="003519DF">
      <w:pPr>
        <w:pStyle w:val="ListParagraph"/>
        <w:tabs>
          <w:tab w:val="left" w:pos="567"/>
        </w:tabs>
        <w:spacing w:line="240" w:lineRule="auto"/>
        <w:ind w:left="1134"/>
        <w:jc w:val="center"/>
        <w:rPr>
          <w:rFonts w:ascii="Times New Roman" w:hAnsi="Times New Roman"/>
          <w:b/>
          <w:sz w:val="24"/>
          <w:szCs w:val="24"/>
        </w:rPr>
      </w:pPr>
    </w:p>
    <w:p w:rsidR="00E03373" w:rsidRDefault="00E03373" w:rsidP="003519DF">
      <w:pPr>
        <w:pStyle w:val="ListParagraph"/>
        <w:tabs>
          <w:tab w:val="left" w:pos="567"/>
        </w:tabs>
        <w:spacing w:line="240" w:lineRule="auto"/>
        <w:ind w:left="1134"/>
        <w:jc w:val="center"/>
        <w:rPr>
          <w:rFonts w:ascii="Times New Roman" w:hAnsi="Times New Roman"/>
          <w:b/>
          <w:sz w:val="24"/>
          <w:szCs w:val="24"/>
        </w:rPr>
      </w:pPr>
    </w:p>
    <w:p w:rsidR="00E03373" w:rsidRDefault="00E03373" w:rsidP="003519DF">
      <w:pPr>
        <w:pStyle w:val="ListParagraph"/>
        <w:tabs>
          <w:tab w:val="left" w:pos="567"/>
        </w:tabs>
        <w:spacing w:line="240" w:lineRule="auto"/>
        <w:ind w:left="1134"/>
        <w:jc w:val="center"/>
        <w:rPr>
          <w:rFonts w:ascii="Times New Roman" w:hAnsi="Times New Roman"/>
          <w:b/>
          <w:sz w:val="24"/>
          <w:szCs w:val="24"/>
        </w:rPr>
      </w:pPr>
    </w:p>
    <w:p w:rsidR="003519DF" w:rsidRPr="003519DF" w:rsidRDefault="003519DF" w:rsidP="003519DF">
      <w:pPr>
        <w:pStyle w:val="ListParagraph"/>
        <w:tabs>
          <w:tab w:val="left" w:pos="567"/>
        </w:tabs>
        <w:spacing w:line="240" w:lineRule="auto"/>
        <w:ind w:left="1134"/>
        <w:jc w:val="center"/>
        <w:rPr>
          <w:rFonts w:ascii="Times New Roman" w:hAnsi="Times New Roman"/>
          <w:b/>
          <w:sz w:val="24"/>
          <w:szCs w:val="24"/>
        </w:rPr>
      </w:pPr>
    </w:p>
    <w:p w:rsidR="00164750" w:rsidRPr="00F951A2" w:rsidRDefault="00276C13" w:rsidP="00164750">
      <w:pPr>
        <w:pStyle w:val="ListParagraph"/>
        <w:tabs>
          <w:tab w:val="left" w:pos="567"/>
        </w:tabs>
        <w:spacing w:line="480" w:lineRule="auto"/>
        <w:ind w:left="0"/>
        <w:jc w:val="center"/>
        <w:rPr>
          <w:rFonts w:ascii="Times New Roman" w:hAnsi="Times New Roman"/>
          <w:b/>
          <w:sz w:val="24"/>
          <w:szCs w:val="24"/>
        </w:rPr>
      </w:pPr>
      <w:r>
        <w:rPr>
          <w:rFonts w:ascii="Times New Roman" w:hAnsi="Times New Roman"/>
          <w:b/>
          <w:noProof/>
          <w:sz w:val="24"/>
          <w:szCs w:val="24"/>
        </w:rPr>
        <w:pict>
          <v:rect id="_x0000_s1027" style="position:absolute;left:0;text-align:left;margin-left:58.4pt;margin-top:9.15pt;width:101.55pt;height:25.4pt;z-index:251661312">
            <v:textbox style="mso-next-textbox:#_x0000_s1027">
              <w:txbxContent>
                <w:p w:rsidR="00164750" w:rsidRPr="000065EF" w:rsidRDefault="00164750" w:rsidP="00164750">
                  <w:pPr>
                    <w:rPr>
                      <w:sz w:val="20"/>
                      <w:szCs w:val="20"/>
                    </w:rPr>
                  </w:pPr>
                  <w:r w:rsidRPr="000065EF">
                    <w:rPr>
                      <w:sz w:val="20"/>
                      <w:szCs w:val="20"/>
                    </w:rPr>
                    <w:t>Komite Audit (KA)</w:t>
                  </w:r>
                </w:p>
                <w:p w:rsidR="00164750" w:rsidRDefault="00164750" w:rsidP="00164750"/>
              </w:txbxContent>
            </v:textbox>
          </v:rect>
        </w:pict>
      </w: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159.95pt;margin-top:22.55pt;width:125.85pt;height:54.9pt;z-index:251665408" o:connectortype="straight">
            <v:stroke endarrow="block"/>
          </v:shape>
        </w:pict>
      </w:r>
    </w:p>
    <w:p w:rsidR="00164750" w:rsidRPr="00F951A2" w:rsidRDefault="00276C13" w:rsidP="00164750">
      <w:pPr>
        <w:pStyle w:val="ListParagraph"/>
        <w:tabs>
          <w:tab w:val="left" w:pos="567"/>
        </w:tabs>
        <w:spacing w:line="480" w:lineRule="auto"/>
        <w:ind w:left="0"/>
        <w:jc w:val="center"/>
        <w:rPr>
          <w:rFonts w:ascii="Times New Roman" w:hAnsi="Times New Roman"/>
          <w:b/>
          <w:sz w:val="24"/>
          <w:szCs w:val="24"/>
        </w:rPr>
      </w:pPr>
      <w:r>
        <w:rPr>
          <w:rFonts w:ascii="Times New Roman" w:hAnsi="Times New Roman"/>
          <w:b/>
          <w:noProof/>
          <w:sz w:val="24"/>
          <w:szCs w:val="24"/>
        </w:rPr>
        <w:pict>
          <v:rect id="_x0000_s1028" style="position:absolute;left:0;text-align:left;margin-left:58.4pt;margin-top:19.25pt;width:101.55pt;height:36.65pt;z-index:251662336">
            <v:textbox style="mso-next-textbox:#_x0000_s1028">
              <w:txbxContent>
                <w:p w:rsidR="00164750" w:rsidRDefault="00164750" w:rsidP="00164750">
                  <w:r w:rsidRPr="000065EF">
                    <w:rPr>
                      <w:sz w:val="20"/>
                      <w:szCs w:val="20"/>
                    </w:rPr>
                    <w:t>Proporsi Komisaris Independen (DKI</w:t>
                  </w:r>
                  <w:r>
                    <w:t>)</w:t>
                  </w:r>
                </w:p>
              </w:txbxContent>
            </v:textbox>
          </v:rect>
        </w:pict>
      </w:r>
    </w:p>
    <w:p w:rsidR="00164750" w:rsidRPr="00F951A2" w:rsidRDefault="00276C13" w:rsidP="00164750">
      <w:pPr>
        <w:pStyle w:val="ListParagraph"/>
        <w:tabs>
          <w:tab w:val="left" w:pos="567"/>
        </w:tabs>
        <w:spacing w:line="480" w:lineRule="auto"/>
        <w:ind w:left="0"/>
        <w:jc w:val="center"/>
        <w:rPr>
          <w:rFonts w:ascii="Times New Roman" w:hAnsi="Times New Roman"/>
          <w:b/>
          <w:sz w:val="24"/>
          <w:szCs w:val="24"/>
        </w:rPr>
      </w:pPr>
      <w:r>
        <w:rPr>
          <w:rFonts w:ascii="Times New Roman" w:hAnsi="Times New Roman"/>
          <w:b/>
          <w:noProof/>
          <w:sz w:val="24"/>
          <w:szCs w:val="24"/>
        </w:rPr>
        <w:pict>
          <v:shape id="_x0000_s1032" type="#_x0000_t32" style="position:absolute;left:0;text-align:left;margin-left:159.95pt;margin-top:8.35pt;width:124.15pt;height:24.95pt;z-index:251666432" o:connectortype="straight">
            <v:stroke endarrow="block"/>
          </v:shape>
        </w:pict>
      </w:r>
      <w:r>
        <w:rPr>
          <w:rFonts w:ascii="Times New Roman" w:hAnsi="Times New Roman"/>
          <w:b/>
          <w:noProof/>
          <w:sz w:val="24"/>
          <w:szCs w:val="24"/>
        </w:rPr>
        <w:pict>
          <v:rect id="_x0000_s1030" style="position:absolute;left:0;text-align:left;margin-left:287.2pt;margin-top:14.75pt;width:90.1pt;height:49.55pt;z-index:251664384">
            <v:textbox style="mso-next-textbox:#_x0000_s1030">
              <w:txbxContent>
                <w:p w:rsidR="00164750" w:rsidRDefault="00164750" w:rsidP="00164750">
                  <w:pPr>
                    <w:pStyle w:val="NoSpacing"/>
                  </w:pPr>
                  <w:r w:rsidRPr="00364AAD">
                    <w:t xml:space="preserve">      </w:t>
                  </w:r>
                </w:p>
                <w:p w:rsidR="00164750" w:rsidRPr="00835DA0" w:rsidRDefault="00164750" w:rsidP="00164750">
                  <w:pPr>
                    <w:pStyle w:val="NoSpacing"/>
                  </w:pPr>
                  <w:r>
                    <w:t xml:space="preserve"> </w:t>
                  </w:r>
                  <w:r w:rsidRPr="000065EF">
                    <w:rPr>
                      <w:i/>
                    </w:rPr>
                    <w:t>Tax Avoidance</w:t>
                  </w:r>
                  <w:r w:rsidRPr="00835DA0">
                    <w:t xml:space="preserve"> </w:t>
                  </w:r>
                  <w:r>
                    <w:t xml:space="preserve">    (CETR</w:t>
                  </w:r>
                  <w:r w:rsidRPr="00835DA0">
                    <w:t>)</w:t>
                  </w:r>
                </w:p>
              </w:txbxContent>
            </v:textbox>
          </v:rect>
        </w:pict>
      </w:r>
    </w:p>
    <w:p w:rsidR="00164750" w:rsidRPr="00F951A2" w:rsidRDefault="00276C13" w:rsidP="00164750">
      <w:pPr>
        <w:pStyle w:val="ListParagraph"/>
        <w:tabs>
          <w:tab w:val="left" w:pos="567"/>
        </w:tabs>
        <w:spacing w:line="480" w:lineRule="auto"/>
        <w:ind w:left="0"/>
        <w:jc w:val="center"/>
        <w:rPr>
          <w:rFonts w:ascii="Times New Roman" w:hAnsi="Times New Roman"/>
          <w:b/>
          <w:sz w:val="24"/>
          <w:szCs w:val="24"/>
        </w:rPr>
      </w:pPr>
      <w:r>
        <w:rPr>
          <w:rFonts w:ascii="Times New Roman" w:hAnsi="Times New Roman"/>
          <w:b/>
          <w:noProof/>
          <w:sz w:val="24"/>
          <w:szCs w:val="24"/>
        </w:rPr>
        <w:pict>
          <v:rect id="_x0000_s1029" style="position:absolute;left:0;text-align:left;margin-left:58.4pt;margin-top:10.2pt;width:101.55pt;height:54.35pt;z-index:251663360">
            <v:textbox style="mso-next-textbox:#_x0000_s1029">
              <w:txbxContent>
                <w:p w:rsidR="00164750" w:rsidRPr="000065EF" w:rsidRDefault="00164750" w:rsidP="00164750">
                  <w:pPr>
                    <w:jc w:val="both"/>
                    <w:rPr>
                      <w:sz w:val="20"/>
                      <w:szCs w:val="20"/>
                    </w:rPr>
                  </w:pPr>
                  <w:r w:rsidRPr="000065EF">
                    <w:rPr>
                      <w:sz w:val="20"/>
                      <w:szCs w:val="20"/>
                    </w:rPr>
                    <w:t>Proporsi Kepemilikan Institusional (INSIT)</w:t>
                  </w:r>
                </w:p>
              </w:txbxContent>
            </v:textbox>
          </v:rect>
        </w:pict>
      </w:r>
      <w:r>
        <w:rPr>
          <w:rFonts w:ascii="Times New Roman" w:hAnsi="Times New Roman"/>
          <w:b/>
          <w:noProof/>
          <w:sz w:val="24"/>
          <w:szCs w:val="24"/>
        </w:rPr>
        <w:pict>
          <v:shape id="_x0000_s1034" type="#_x0000_t32" style="position:absolute;left:0;text-align:left;margin-left:159.95pt;margin-top:26.85pt;width:125.85pt;height:60.25pt;flip:y;z-index:251668480" o:connectortype="straight">
            <v:stroke endarrow="block"/>
          </v:shape>
        </w:pict>
      </w:r>
      <w:r>
        <w:rPr>
          <w:rFonts w:ascii="Times New Roman" w:hAnsi="Times New Roman"/>
          <w:b/>
          <w:noProof/>
          <w:sz w:val="24"/>
          <w:szCs w:val="24"/>
        </w:rPr>
        <w:pict>
          <v:shape id="_x0000_s1033" type="#_x0000_t32" style="position:absolute;left:0;text-align:left;margin-left:159.95pt;margin-top:15.4pt;width:125.85pt;height:23.25pt;flip:y;z-index:251667456" o:connectortype="straight">
            <v:stroke endarrow="block"/>
          </v:shape>
        </w:pict>
      </w:r>
    </w:p>
    <w:p w:rsidR="00164750" w:rsidRPr="00F951A2" w:rsidRDefault="00164750" w:rsidP="00164750">
      <w:pPr>
        <w:pStyle w:val="ListParagraph"/>
        <w:tabs>
          <w:tab w:val="left" w:pos="567"/>
        </w:tabs>
        <w:spacing w:line="480" w:lineRule="auto"/>
        <w:ind w:left="0"/>
        <w:rPr>
          <w:rFonts w:ascii="Times New Roman" w:hAnsi="Times New Roman"/>
          <w:b/>
          <w:sz w:val="24"/>
          <w:szCs w:val="24"/>
        </w:rPr>
      </w:pPr>
      <w:r w:rsidRPr="00F951A2">
        <w:rPr>
          <w:rFonts w:ascii="Times New Roman" w:hAnsi="Times New Roman"/>
          <w:b/>
          <w:sz w:val="24"/>
          <w:szCs w:val="24"/>
        </w:rPr>
        <w:tab/>
      </w:r>
    </w:p>
    <w:p w:rsidR="00164750" w:rsidRPr="00F951A2" w:rsidRDefault="00276C13" w:rsidP="00164750">
      <w:pPr>
        <w:pStyle w:val="ListParagraph"/>
        <w:tabs>
          <w:tab w:val="left" w:pos="567"/>
          <w:tab w:val="left" w:pos="1276"/>
        </w:tabs>
        <w:spacing w:after="0"/>
        <w:ind w:left="0"/>
        <w:rPr>
          <w:rFonts w:ascii="Times New Roman" w:hAnsi="Times New Roman"/>
          <w:b/>
          <w:sz w:val="24"/>
          <w:szCs w:val="24"/>
        </w:rPr>
      </w:pPr>
      <w:r w:rsidRPr="00276C13">
        <w:rPr>
          <w:rFonts w:ascii="Times New Roman" w:hAnsi="Times New Roman"/>
          <w:b/>
          <w:noProof/>
          <w:color w:val="000000" w:themeColor="text1"/>
          <w:sz w:val="24"/>
          <w:szCs w:val="24"/>
        </w:rPr>
        <w:pict>
          <v:rect id="_x0000_s1026" style="position:absolute;margin-left:58.4pt;margin-top:14.55pt;width:101.55pt;height:35.3pt;z-index:-251656192" fillcolor="white [3212]"/>
        </w:pict>
      </w:r>
      <w:r w:rsidR="00164750" w:rsidRPr="00F951A2">
        <w:rPr>
          <w:rFonts w:ascii="Times New Roman" w:hAnsi="Times New Roman"/>
          <w:b/>
          <w:sz w:val="24"/>
          <w:szCs w:val="24"/>
        </w:rPr>
        <w:t xml:space="preserve">        </w:t>
      </w:r>
      <w:r w:rsidR="00164750" w:rsidRPr="00F951A2">
        <w:rPr>
          <w:rFonts w:ascii="Times New Roman" w:hAnsi="Times New Roman"/>
          <w:b/>
          <w:sz w:val="24"/>
          <w:szCs w:val="24"/>
        </w:rPr>
        <w:tab/>
      </w:r>
    </w:p>
    <w:p w:rsidR="00164750" w:rsidRPr="00F951A2" w:rsidRDefault="00164750" w:rsidP="00164750">
      <w:pPr>
        <w:pStyle w:val="ListParagraph"/>
        <w:tabs>
          <w:tab w:val="left" w:pos="567"/>
          <w:tab w:val="left" w:pos="1276"/>
        </w:tabs>
        <w:spacing w:after="0"/>
        <w:ind w:left="0"/>
        <w:rPr>
          <w:rFonts w:ascii="Times New Roman" w:hAnsi="Times New Roman"/>
          <w:b/>
          <w:sz w:val="20"/>
          <w:szCs w:val="20"/>
        </w:rPr>
      </w:pPr>
      <w:r w:rsidRPr="00F951A2">
        <w:rPr>
          <w:rFonts w:ascii="Times New Roman" w:hAnsi="Times New Roman"/>
          <w:b/>
          <w:sz w:val="24"/>
          <w:szCs w:val="24"/>
        </w:rPr>
        <w:tab/>
      </w:r>
      <w:r w:rsidRPr="00F951A2">
        <w:rPr>
          <w:rFonts w:ascii="Times New Roman" w:hAnsi="Times New Roman"/>
          <w:b/>
          <w:sz w:val="24"/>
          <w:szCs w:val="24"/>
        </w:rPr>
        <w:tab/>
      </w:r>
      <w:r w:rsidRPr="00F951A2">
        <w:rPr>
          <w:rFonts w:ascii="Times New Roman" w:hAnsi="Times New Roman"/>
          <w:sz w:val="20"/>
          <w:szCs w:val="20"/>
        </w:rPr>
        <w:t xml:space="preserve">Ukuran </w:t>
      </w:r>
    </w:p>
    <w:p w:rsidR="00164750" w:rsidRPr="00F951A2" w:rsidRDefault="00164750" w:rsidP="00164750">
      <w:pPr>
        <w:pStyle w:val="ListParagraph"/>
        <w:tabs>
          <w:tab w:val="left" w:pos="567"/>
          <w:tab w:val="left" w:pos="1276"/>
        </w:tabs>
        <w:spacing w:after="0"/>
        <w:ind w:left="0"/>
        <w:rPr>
          <w:rFonts w:ascii="Times New Roman" w:hAnsi="Times New Roman"/>
          <w:sz w:val="20"/>
          <w:szCs w:val="20"/>
        </w:rPr>
      </w:pPr>
      <w:r w:rsidRPr="00F951A2">
        <w:rPr>
          <w:rFonts w:ascii="Times New Roman" w:hAnsi="Times New Roman"/>
          <w:sz w:val="20"/>
          <w:szCs w:val="20"/>
        </w:rPr>
        <w:tab/>
      </w:r>
      <w:r w:rsidRPr="00F951A2">
        <w:rPr>
          <w:rFonts w:ascii="Times New Roman" w:hAnsi="Times New Roman"/>
          <w:sz w:val="20"/>
          <w:szCs w:val="20"/>
        </w:rPr>
        <w:tab/>
        <w:t>Perusahaan (SIZE</w:t>
      </w:r>
      <w:r w:rsidRPr="00F951A2">
        <w:rPr>
          <w:rFonts w:ascii="Times New Roman" w:hAnsi="Times New Roman"/>
          <w:b/>
          <w:sz w:val="20"/>
          <w:szCs w:val="20"/>
        </w:rPr>
        <w:t>)</w:t>
      </w:r>
    </w:p>
    <w:p w:rsidR="00164750" w:rsidRDefault="00164750" w:rsidP="00164750">
      <w:pPr>
        <w:pStyle w:val="ListParagraph"/>
        <w:tabs>
          <w:tab w:val="left" w:pos="567"/>
          <w:tab w:val="left" w:pos="1276"/>
        </w:tabs>
        <w:spacing w:after="0"/>
        <w:ind w:left="0"/>
        <w:rPr>
          <w:rFonts w:ascii="Times New Roman" w:hAnsi="Times New Roman"/>
          <w:b/>
          <w:sz w:val="24"/>
          <w:szCs w:val="24"/>
        </w:rPr>
      </w:pPr>
      <w:r w:rsidRPr="00F951A2">
        <w:rPr>
          <w:rFonts w:ascii="Times New Roman" w:hAnsi="Times New Roman"/>
          <w:b/>
          <w:sz w:val="24"/>
          <w:szCs w:val="24"/>
        </w:rPr>
        <w:tab/>
      </w:r>
      <w:r w:rsidRPr="00F951A2">
        <w:rPr>
          <w:rFonts w:ascii="Times New Roman" w:hAnsi="Times New Roman"/>
          <w:b/>
          <w:sz w:val="24"/>
          <w:szCs w:val="24"/>
        </w:rPr>
        <w:tab/>
      </w:r>
    </w:p>
    <w:p w:rsidR="00E03373" w:rsidRDefault="00E03373" w:rsidP="00E03373">
      <w:pPr>
        <w:pStyle w:val="ListParagraph"/>
        <w:tabs>
          <w:tab w:val="left" w:pos="567"/>
        </w:tabs>
        <w:spacing w:after="0" w:line="240" w:lineRule="auto"/>
        <w:ind w:left="1134"/>
        <w:rPr>
          <w:rFonts w:ascii="Times New Roman" w:hAnsi="Times New Roman"/>
          <w:b/>
          <w:sz w:val="24"/>
          <w:szCs w:val="24"/>
        </w:rPr>
      </w:pPr>
      <w:r w:rsidRPr="00F951A2">
        <w:rPr>
          <w:rFonts w:ascii="Times New Roman" w:hAnsi="Times New Roman"/>
          <w:b/>
          <w:sz w:val="24"/>
          <w:szCs w:val="24"/>
        </w:rPr>
        <w:t>Gambar 1. Desain Penelitian</w:t>
      </w:r>
    </w:p>
    <w:p w:rsidR="00164750" w:rsidRPr="00E03373" w:rsidRDefault="00E03373" w:rsidP="00E03373">
      <w:pPr>
        <w:tabs>
          <w:tab w:val="left" w:pos="567"/>
          <w:tab w:val="left" w:pos="1170"/>
        </w:tabs>
        <w:spacing w:line="480" w:lineRule="auto"/>
        <w:jc w:val="both"/>
        <w:rPr>
          <w:rFonts w:ascii="Times New Roman" w:hAnsi="Times New Roman"/>
        </w:rPr>
      </w:pPr>
      <w:r>
        <w:rPr>
          <w:rFonts w:ascii="Times New Roman" w:eastAsia="Calibri" w:hAnsi="Times New Roman"/>
          <w:b/>
        </w:rPr>
        <w:tab/>
      </w:r>
      <w:r>
        <w:rPr>
          <w:rFonts w:ascii="Times New Roman" w:eastAsia="Calibri" w:hAnsi="Times New Roman"/>
          <w:b/>
        </w:rPr>
        <w:tab/>
      </w:r>
      <w:r w:rsidR="00164750" w:rsidRPr="00E03373">
        <w:rPr>
          <w:rFonts w:ascii="Times New Roman" w:hAnsi="Times New Roman"/>
        </w:rPr>
        <w:t>Sumber: data sekunder diolah, (2016)</w:t>
      </w:r>
    </w:p>
    <w:p w:rsidR="00164750" w:rsidRPr="00F951A2" w:rsidRDefault="00164750" w:rsidP="00164750">
      <w:pPr>
        <w:pStyle w:val="ListParagraph"/>
        <w:tabs>
          <w:tab w:val="left" w:pos="0"/>
        </w:tabs>
        <w:spacing w:line="480" w:lineRule="auto"/>
        <w:ind w:left="0" w:firstLine="567"/>
        <w:jc w:val="both"/>
        <w:rPr>
          <w:rFonts w:ascii="Times New Roman" w:hAnsi="Times New Roman"/>
          <w:i/>
          <w:sz w:val="24"/>
          <w:szCs w:val="24"/>
          <w:u w:val="single"/>
        </w:rPr>
      </w:pPr>
      <w:r w:rsidRPr="00F951A2">
        <w:rPr>
          <w:rFonts w:ascii="Times New Roman" w:hAnsi="Times New Roman"/>
          <w:sz w:val="24"/>
          <w:szCs w:val="24"/>
        </w:rPr>
        <w:t xml:space="preserve">Penelitian ini dilakukan pada seluruh perusahaan manufaktur yang terdaftar di Bursa Efek Indonesia (BEI) periode 2012-2014, dengan mengunduh laporan keuangan dan laporan tahunan perusahaan manufaktur yang terdaftar di Bursa Efek Indonesia (BEI) periode 2012-2014 yang diakses melalui situs </w:t>
      </w:r>
      <w:hyperlink r:id="rId8" w:history="1">
        <w:r w:rsidRPr="00F951A2">
          <w:rPr>
            <w:rStyle w:val="Hyperlink"/>
            <w:rFonts w:ascii="Times New Roman" w:hAnsi="Times New Roman"/>
            <w:color w:val="auto"/>
            <w:sz w:val="24"/>
            <w:szCs w:val="24"/>
            <w:u w:val="none"/>
          </w:rPr>
          <w:t>www.idx.co.id</w:t>
        </w:r>
      </w:hyperlink>
      <w:r w:rsidRPr="00F951A2">
        <w:rPr>
          <w:rFonts w:ascii="Times New Roman" w:hAnsi="Times New Roman"/>
          <w:sz w:val="24"/>
          <w:szCs w:val="24"/>
        </w:rPr>
        <w:t>.</w:t>
      </w:r>
    </w:p>
    <w:p w:rsidR="00164750" w:rsidRPr="00F951A2" w:rsidRDefault="00164750" w:rsidP="00164750">
      <w:pPr>
        <w:pStyle w:val="ListParagraph"/>
        <w:tabs>
          <w:tab w:val="left" w:pos="567"/>
        </w:tabs>
        <w:spacing w:after="0" w:line="480" w:lineRule="auto"/>
        <w:ind w:left="0" w:firstLine="567"/>
        <w:jc w:val="both"/>
        <w:rPr>
          <w:rFonts w:ascii="Times New Roman" w:hAnsi="Times New Roman"/>
          <w:sz w:val="24"/>
          <w:szCs w:val="24"/>
        </w:rPr>
      </w:pPr>
      <w:r w:rsidRPr="00F951A2">
        <w:rPr>
          <w:rFonts w:ascii="Times New Roman" w:hAnsi="Times New Roman"/>
          <w:sz w:val="24"/>
          <w:szCs w:val="24"/>
        </w:rPr>
        <w:t xml:space="preserve">Obyek penelitian yang digunakan dalam penelitian ini adalah komite audit, proporsi komisaris independen, proporsi kepemilikan institusional, ukuran perusahaan dan </w:t>
      </w:r>
      <w:r w:rsidRPr="00F951A2">
        <w:rPr>
          <w:rFonts w:ascii="Times New Roman" w:hAnsi="Times New Roman"/>
          <w:i/>
          <w:sz w:val="24"/>
          <w:szCs w:val="24"/>
        </w:rPr>
        <w:t>tax avoidance</w:t>
      </w:r>
      <w:r w:rsidRPr="00F951A2">
        <w:rPr>
          <w:rFonts w:ascii="Times New Roman" w:hAnsi="Times New Roman"/>
          <w:sz w:val="24"/>
          <w:szCs w:val="24"/>
        </w:rPr>
        <w:t xml:space="preserve"> pada perusahaan manufaktur yang terdaftar di Bursa Efek Indonesia (BEI) periode 2012-2014.</w:t>
      </w:r>
    </w:p>
    <w:p w:rsidR="003973E6" w:rsidRPr="00F951A2" w:rsidRDefault="00164750" w:rsidP="003973E6">
      <w:pPr>
        <w:pStyle w:val="ListParagraph"/>
        <w:tabs>
          <w:tab w:val="left" w:pos="709"/>
        </w:tabs>
        <w:spacing w:after="0" w:line="480" w:lineRule="auto"/>
        <w:ind w:left="0" w:firstLine="709"/>
        <w:jc w:val="both"/>
        <w:rPr>
          <w:rFonts w:ascii="Times New Roman" w:hAnsi="Times New Roman"/>
          <w:sz w:val="24"/>
          <w:szCs w:val="24"/>
        </w:rPr>
      </w:pPr>
      <w:r w:rsidRPr="00F951A2">
        <w:rPr>
          <w:rFonts w:ascii="Times New Roman" w:hAnsi="Times New Roman"/>
        </w:rPr>
        <w:tab/>
      </w:r>
      <w:r w:rsidRPr="00F951A2">
        <w:rPr>
          <w:rFonts w:ascii="Times New Roman" w:hAnsi="Times New Roman"/>
          <w:sz w:val="24"/>
          <w:szCs w:val="24"/>
        </w:rPr>
        <w:t xml:space="preserve">Variabel dependen (variabel terikat), merupakan variabel yang dipengaruhi atau yang menjadi akibat, karena adanya variabel bebas (Sugiyono, 2013:59). Variabel terikat dalam penelitian ini adalah </w:t>
      </w:r>
      <w:r w:rsidRPr="00F951A2">
        <w:rPr>
          <w:rFonts w:ascii="Times New Roman" w:hAnsi="Times New Roman"/>
          <w:i/>
          <w:sz w:val="24"/>
          <w:szCs w:val="24"/>
        </w:rPr>
        <w:t>tax avoidance.</w:t>
      </w:r>
      <w:r w:rsidR="003973E6" w:rsidRPr="00F951A2">
        <w:rPr>
          <w:rFonts w:ascii="Times New Roman" w:hAnsi="Times New Roman"/>
          <w:i/>
        </w:rPr>
        <w:t xml:space="preserve"> </w:t>
      </w:r>
      <w:r w:rsidR="003973E6" w:rsidRPr="00F951A2">
        <w:rPr>
          <w:rFonts w:ascii="Times New Roman" w:hAnsi="Times New Roman"/>
          <w:i/>
          <w:sz w:val="24"/>
          <w:szCs w:val="24"/>
        </w:rPr>
        <w:t>Tax avoidance</w:t>
      </w:r>
      <w:r w:rsidR="003973E6" w:rsidRPr="00F951A2">
        <w:rPr>
          <w:rFonts w:ascii="Times New Roman" w:hAnsi="Times New Roman"/>
          <w:sz w:val="24"/>
          <w:szCs w:val="24"/>
        </w:rPr>
        <w:t xml:space="preserve"> merupakan usaha untuk meminimalisasi besarnya pembayaran pajak yang masih dalam batas </w:t>
      </w:r>
      <w:r w:rsidR="003973E6" w:rsidRPr="00F951A2">
        <w:rPr>
          <w:rFonts w:ascii="Times New Roman" w:hAnsi="Times New Roman"/>
          <w:sz w:val="24"/>
          <w:szCs w:val="24"/>
        </w:rPr>
        <w:lastRenderedPageBreak/>
        <w:t xml:space="preserve">ketentuan undang-undang perpajakan dan dapat dibenarkan terutama melalui perencanaan pajak. Menurut Dyreng </w:t>
      </w:r>
      <w:r w:rsidR="003973E6" w:rsidRPr="00F951A2">
        <w:rPr>
          <w:rFonts w:ascii="Times New Roman" w:hAnsi="Times New Roman"/>
          <w:i/>
          <w:sz w:val="24"/>
          <w:szCs w:val="24"/>
        </w:rPr>
        <w:t>et al.</w:t>
      </w:r>
      <w:r w:rsidR="003973E6" w:rsidRPr="00F951A2">
        <w:rPr>
          <w:rFonts w:ascii="Times New Roman" w:hAnsi="Times New Roman"/>
          <w:sz w:val="24"/>
          <w:szCs w:val="24"/>
        </w:rPr>
        <w:t xml:space="preserve"> (2010) variabel ini dihitung dengan menggunakan </w:t>
      </w:r>
      <w:r w:rsidR="003973E6" w:rsidRPr="00F951A2">
        <w:rPr>
          <w:rFonts w:ascii="Times New Roman" w:hAnsi="Times New Roman"/>
          <w:i/>
          <w:sz w:val="24"/>
          <w:szCs w:val="24"/>
        </w:rPr>
        <w:t xml:space="preserve">cash effective tax rate </w:t>
      </w:r>
      <w:r w:rsidR="003973E6" w:rsidRPr="00F951A2">
        <w:rPr>
          <w:rFonts w:ascii="Times New Roman" w:hAnsi="Times New Roman"/>
          <w:sz w:val="24"/>
          <w:szCs w:val="24"/>
        </w:rPr>
        <w:t>(CETR) yaitu pembayaran pajak penghasilan dibagi dengan laba sebelum pajak.</w:t>
      </w:r>
    </w:p>
    <w:p w:rsidR="00164750" w:rsidRPr="00F951A2" w:rsidRDefault="00164750" w:rsidP="00164750">
      <w:pPr>
        <w:tabs>
          <w:tab w:val="left" w:pos="567"/>
        </w:tabs>
        <w:spacing w:line="480" w:lineRule="auto"/>
        <w:jc w:val="both"/>
        <w:rPr>
          <w:rFonts w:ascii="Times New Roman" w:hAnsi="Times New Roman"/>
        </w:rPr>
      </w:pPr>
      <w:r w:rsidRPr="00F951A2">
        <w:rPr>
          <w:rFonts w:ascii="Times New Roman" w:hAnsi="Times New Roman"/>
        </w:rPr>
        <w:tab/>
        <w:t>Variabel independen (variabel bebas), merupakan variabel yang mempengaruhi atau yang menjadi sebab perubahannya, atau timbulnya variabel terikat (Sugiyono, 2013:59). Variabel bebas dalam penelitian ini adalah komite audit, proporsi komisaris independen, dan kepemilikan institusional.</w:t>
      </w:r>
      <w:r w:rsidR="003973E6" w:rsidRPr="00F951A2">
        <w:rPr>
          <w:rFonts w:ascii="Times New Roman" w:hAnsi="Times New Roman"/>
        </w:rPr>
        <w:t xml:space="preserve"> Keberadaan komite audit di dalam suatu perusahaan diharapkan dapat memberikan pandangan mengenai masalah-masalah yang berhubungan dengan kebijakan keuangan, akuntansi, dan pengendalian intern suatu perusahaan. Dalam penelitian ini komite audit akan di ukur dengan menggunakan rasio yaitu jumlah komite audit diluar komisaris independen dibagi dengan jumlah komite adit dalam perusahaan. Keberadaan komisaris independen dapat menunjang efektivitas dalam perusahaan dan monitoring yang dilakukan oleh manajer. Proporsi komisaris independen dalam penelitian ini dihitung dengan menggunakan rasio komisaris independen dibagi dengan total seluruh dewan komisaris. Kepemilikan institusional adalah kepemilikan saham oleh pihak institusional. Kepemilikan institusional dalam penelitian ini dihitung dengan menggunakan rasio kepemilikan saham institusional dibagi total saham yang beredar.</w:t>
      </w:r>
    </w:p>
    <w:p w:rsidR="00164750" w:rsidRPr="00F951A2" w:rsidRDefault="00164750" w:rsidP="00164750">
      <w:pPr>
        <w:tabs>
          <w:tab w:val="left" w:pos="567"/>
        </w:tabs>
        <w:spacing w:line="480" w:lineRule="auto"/>
        <w:jc w:val="both"/>
        <w:rPr>
          <w:rFonts w:ascii="Times New Roman" w:hAnsi="Times New Roman"/>
        </w:rPr>
      </w:pPr>
      <w:r w:rsidRPr="00F951A2">
        <w:rPr>
          <w:rFonts w:ascii="Times New Roman" w:hAnsi="Times New Roman"/>
        </w:rPr>
        <w:tab/>
        <w:t>Variabel kontrol, merupakan variabel yang dapat dikendalikan sehingga pengaruh variabel independen tidak dipengaruhi oleh faktor luar yang tidak diteliti. Variabel kontrol dalam penelitian ini adalah ukuran perusahaan.</w:t>
      </w:r>
      <w:r w:rsidR="003973E6" w:rsidRPr="00F951A2">
        <w:rPr>
          <w:rFonts w:ascii="Times New Roman" w:hAnsi="Times New Roman"/>
        </w:rPr>
        <w:t xml:space="preserve"> </w:t>
      </w:r>
      <w:r w:rsidR="003973E6" w:rsidRPr="00F951A2">
        <w:rPr>
          <w:rFonts w:ascii="Times New Roman" w:eastAsiaTheme="minorEastAsia" w:hAnsi="Times New Roman"/>
        </w:rPr>
        <w:t xml:space="preserve">Ukuran perusahaan </w:t>
      </w:r>
      <w:r w:rsidR="003973E6" w:rsidRPr="00F951A2">
        <w:rPr>
          <w:rFonts w:ascii="Times New Roman" w:eastAsiaTheme="minorEastAsia" w:hAnsi="Times New Roman"/>
        </w:rPr>
        <w:lastRenderedPageBreak/>
        <w:t xml:space="preserve">merupakan ukuran mengenai besar kecilnya suatu perusahaan. Pengukuran ukuran perusahaan yang digunakan dalam penelitian ini adalah dengan menghitung </w:t>
      </w:r>
      <w:r w:rsidR="003973E6" w:rsidRPr="00F951A2">
        <w:rPr>
          <w:rFonts w:ascii="Times New Roman" w:eastAsiaTheme="minorEastAsia" w:hAnsi="Times New Roman"/>
          <w:i/>
        </w:rPr>
        <w:t xml:space="preserve">Log </w:t>
      </w:r>
      <w:r w:rsidR="003973E6" w:rsidRPr="00F951A2">
        <w:rPr>
          <w:rFonts w:ascii="Times New Roman" w:eastAsiaTheme="minorEastAsia" w:hAnsi="Times New Roman"/>
        </w:rPr>
        <w:t xml:space="preserve">total aset yang dimiliki perusahaan (De Goerge </w:t>
      </w:r>
      <w:r w:rsidR="003973E6" w:rsidRPr="00F951A2">
        <w:rPr>
          <w:rFonts w:ascii="Times New Roman" w:eastAsiaTheme="minorEastAsia" w:hAnsi="Times New Roman"/>
          <w:i/>
        </w:rPr>
        <w:t>et al</w:t>
      </w:r>
      <w:r w:rsidR="00E03373">
        <w:rPr>
          <w:rFonts w:ascii="Times New Roman" w:eastAsiaTheme="minorEastAsia" w:hAnsi="Times New Roman"/>
          <w:i/>
        </w:rPr>
        <w:t>.</w:t>
      </w:r>
      <w:r w:rsidR="003973E6" w:rsidRPr="00F951A2">
        <w:rPr>
          <w:rFonts w:ascii="Times New Roman" w:eastAsiaTheme="minorEastAsia" w:hAnsi="Times New Roman"/>
        </w:rPr>
        <w:t>, 2013).</w:t>
      </w:r>
    </w:p>
    <w:p w:rsidR="003973E6" w:rsidRPr="00F951A2" w:rsidRDefault="003973E6" w:rsidP="003973E6">
      <w:pPr>
        <w:tabs>
          <w:tab w:val="left" w:pos="567"/>
        </w:tabs>
        <w:spacing w:line="480" w:lineRule="auto"/>
        <w:jc w:val="both"/>
        <w:rPr>
          <w:rFonts w:ascii="Times New Roman" w:hAnsi="Times New Roman"/>
        </w:rPr>
      </w:pPr>
      <w:r w:rsidRPr="00F951A2">
        <w:rPr>
          <w:rFonts w:ascii="Times New Roman" w:hAnsi="Times New Roman"/>
        </w:rPr>
        <w:tab/>
        <w:t>Data kuantitatif adalah data yang berbentuk angka-angka, atau data kualitatif yang diangkakan (Sugiyono, 2013:23). Data kuatitatif dalam penelitian ini meliputi laporan keuangan dan laporan keuangan tahunan pada perusahaan-perusahaan yang terdaftar di Bursa Efek Indonesia (BEI) periode 2012-2014. Data kualitatif adalah data yang dinyatakan dalam bentuk kata, kalimat, dan gambar (Sugiyono, 2013:23). Penelitian ini juga menggunakan data kualitatif, data kualitatif dalam penelitian ini adalah daftar perusahaan-perusahaan yang terdaftar di Bursa Efek Indonesia (BEI) periode 2012-2014 dan profil perusahaan yang terdaftar di Bursa Efek Indonesia (BEI) periode 2012-2014.</w:t>
      </w:r>
    </w:p>
    <w:p w:rsidR="003973E6" w:rsidRPr="00F951A2" w:rsidRDefault="003973E6" w:rsidP="003973E6">
      <w:pPr>
        <w:pStyle w:val="ListParagraph"/>
        <w:tabs>
          <w:tab w:val="left" w:pos="0"/>
        </w:tabs>
        <w:spacing w:line="480" w:lineRule="auto"/>
        <w:ind w:left="0" w:firstLine="709"/>
        <w:jc w:val="both"/>
        <w:rPr>
          <w:rFonts w:ascii="Times New Roman" w:hAnsi="Times New Roman"/>
          <w:i/>
          <w:sz w:val="24"/>
          <w:szCs w:val="24"/>
        </w:rPr>
      </w:pPr>
      <w:r w:rsidRPr="00F951A2">
        <w:rPr>
          <w:rFonts w:ascii="Times New Roman" w:hAnsi="Times New Roman"/>
          <w:sz w:val="24"/>
          <w:szCs w:val="24"/>
        </w:rPr>
        <w:t xml:space="preserve">Sumber data yang digunakan dalam penelitian ini adalah data sekunder. Data sekunder adalah data yang berupa dokumen-dokumen atau catatan-catatan yang telah dikumpulkan dan telah diolah oleh pihak-pihak terkait sehingga dapat digunakan untuk kepentingan analisis data (Sugiyono, 2013:129). Data sekunder yang digunakan dalam penelitian ini adalah laporan keuangan yang terdiri dari laporan posisi keuangan, laporan laba rugi, serta laporan arus kas dan laporan tahunan pada perusahaan manufaktur yang terdaftar di Bursa Efek Indonesia (BEI) periode 2012-2014 dengan mengunduh situs resmi Bursa Efek Indonesia (BEI) </w:t>
      </w:r>
      <w:hyperlink r:id="rId9" w:history="1">
        <w:r w:rsidRPr="00F951A2">
          <w:rPr>
            <w:rStyle w:val="Hyperlink"/>
            <w:rFonts w:ascii="Times New Roman" w:hAnsi="Times New Roman"/>
            <w:i/>
            <w:color w:val="auto"/>
            <w:sz w:val="24"/>
            <w:szCs w:val="24"/>
            <w:u w:val="none"/>
          </w:rPr>
          <w:t>www.idx.co.id</w:t>
        </w:r>
      </w:hyperlink>
      <w:r w:rsidRPr="00F951A2">
        <w:rPr>
          <w:rFonts w:ascii="Times New Roman" w:hAnsi="Times New Roman"/>
        </w:rPr>
        <w:t>.</w:t>
      </w:r>
    </w:p>
    <w:p w:rsidR="00164750" w:rsidRPr="00F951A2" w:rsidRDefault="003973E6" w:rsidP="003973E6">
      <w:pPr>
        <w:pStyle w:val="ListParagraph"/>
        <w:tabs>
          <w:tab w:val="left" w:pos="0"/>
        </w:tabs>
        <w:spacing w:after="0" w:line="480" w:lineRule="auto"/>
        <w:ind w:left="0" w:firstLine="709"/>
        <w:jc w:val="both"/>
        <w:rPr>
          <w:rFonts w:ascii="Times New Roman" w:hAnsi="Times New Roman"/>
          <w:b/>
          <w:sz w:val="24"/>
          <w:szCs w:val="24"/>
        </w:rPr>
      </w:pPr>
      <w:r w:rsidRPr="00F951A2">
        <w:rPr>
          <w:rFonts w:ascii="Times New Roman" w:hAnsi="Times New Roman"/>
          <w:sz w:val="24"/>
          <w:szCs w:val="24"/>
        </w:rPr>
        <w:t xml:space="preserve">Populasi adalah wilayah generalisasi yang terdiri atas obyek/subjek yang mempunyai kualitas dan karakteristik tertentu yang ditetapkan oleh peneliti untuk </w:t>
      </w:r>
      <w:r w:rsidRPr="00F951A2">
        <w:rPr>
          <w:rFonts w:ascii="Times New Roman" w:hAnsi="Times New Roman"/>
          <w:sz w:val="24"/>
          <w:szCs w:val="24"/>
        </w:rPr>
        <w:lastRenderedPageBreak/>
        <w:t xml:space="preserve">dipelajari dan kemudian ditarik kesimpulannya (Sugiyono, 2013:115). Populasi dalam penelitian ini adalah seluruh perusahaan manufaktur yang terdaftar di Bursa Efek Indonesia (BEI) periode 2012-2014. Sampel adalah jumlah dan karakteristik yang dimiliki oleh populasi tersebut (Sugiyono, 2013:116). Sampel penelitian ini dilakukan dengan metode </w:t>
      </w:r>
      <w:r w:rsidRPr="00F951A2">
        <w:rPr>
          <w:rFonts w:ascii="Times New Roman" w:hAnsi="Times New Roman"/>
          <w:i/>
          <w:sz w:val="24"/>
          <w:szCs w:val="24"/>
        </w:rPr>
        <w:t>nonprobability sampling</w:t>
      </w:r>
      <w:r w:rsidRPr="00F951A2">
        <w:rPr>
          <w:rFonts w:ascii="Times New Roman" w:hAnsi="Times New Roman"/>
          <w:sz w:val="24"/>
          <w:szCs w:val="24"/>
        </w:rPr>
        <w:t xml:space="preserve"> dengan menggunakan teknik </w:t>
      </w:r>
      <w:r w:rsidRPr="00F951A2">
        <w:rPr>
          <w:rFonts w:ascii="Times New Roman" w:hAnsi="Times New Roman"/>
          <w:i/>
          <w:sz w:val="24"/>
          <w:szCs w:val="24"/>
        </w:rPr>
        <w:t>purposive sampling</w:t>
      </w:r>
      <w:r w:rsidRPr="00F951A2">
        <w:rPr>
          <w:rFonts w:ascii="Times New Roman" w:hAnsi="Times New Roman"/>
          <w:sz w:val="24"/>
          <w:szCs w:val="24"/>
        </w:rPr>
        <w:t xml:space="preserve">. </w:t>
      </w:r>
      <w:r w:rsidRPr="00F951A2">
        <w:rPr>
          <w:rFonts w:ascii="Times New Roman" w:hAnsi="Times New Roman"/>
          <w:i/>
          <w:sz w:val="24"/>
          <w:szCs w:val="24"/>
        </w:rPr>
        <w:t>Purposive sampling</w:t>
      </w:r>
      <w:r w:rsidRPr="00F951A2">
        <w:rPr>
          <w:rFonts w:ascii="Times New Roman" w:hAnsi="Times New Roman"/>
          <w:sz w:val="24"/>
          <w:szCs w:val="24"/>
        </w:rPr>
        <w:t xml:space="preserve"> adalah teknik penentuan sampel dengan pertimbangan tertentu (Sugiyono, 2013:122).</w:t>
      </w:r>
    </w:p>
    <w:p w:rsidR="003973E6" w:rsidRPr="00E03373" w:rsidRDefault="003973E6" w:rsidP="00E03373">
      <w:pPr>
        <w:pStyle w:val="NoSpacing"/>
        <w:tabs>
          <w:tab w:val="left" w:pos="709"/>
        </w:tabs>
        <w:spacing w:line="480" w:lineRule="auto"/>
        <w:jc w:val="both"/>
        <w:rPr>
          <w:rFonts w:ascii="Times New Roman" w:hAnsi="Times New Roman"/>
          <w:sz w:val="24"/>
          <w:szCs w:val="24"/>
        </w:rPr>
      </w:pPr>
      <w:r w:rsidRPr="00F951A2">
        <w:rPr>
          <w:rFonts w:ascii="Times New Roman" w:hAnsi="Times New Roman"/>
          <w:sz w:val="24"/>
          <w:szCs w:val="24"/>
        </w:rPr>
        <w:tab/>
        <w:t xml:space="preserve">Penelitian ini menggunakan populasi perusahaan manufaktur yang terdaftar di Bursa Efek Indonesia (BEI) periode 2012-2014 yang berjumlah 142 perusahaan. Sejumlah perusahaan tersebut akan diseleksi kembali dengan metode </w:t>
      </w:r>
      <w:r w:rsidRPr="00F951A2">
        <w:rPr>
          <w:rFonts w:ascii="Times New Roman" w:hAnsi="Times New Roman"/>
          <w:i/>
          <w:sz w:val="24"/>
          <w:szCs w:val="24"/>
        </w:rPr>
        <w:t xml:space="preserve">purposive sampling </w:t>
      </w:r>
      <w:r w:rsidRPr="00F951A2">
        <w:rPr>
          <w:rFonts w:ascii="Times New Roman" w:hAnsi="Times New Roman"/>
          <w:sz w:val="24"/>
          <w:szCs w:val="24"/>
        </w:rPr>
        <w:t xml:space="preserve">yang telah ditetapkan sebelumnya sehingga sampel yang dipilih mewakili populasi yang ada sesuai dengan tujuan penelitian. Hasil pemilihan sampel dengan menggunakan </w:t>
      </w:r>
      <w:r w:rsidRPr="00F951A2">
        <w:rPr>
          <w:rFonts w:ascii="Times New Roman" w:hAnsi="Times New Roman"/>
          <w:i/>
          <w:sz w:val="24"/>
          <w:szCs w:val="24"/>
        </w:rPr>
        <w:t xml:space="preserve">purposive sampling </w:t>
      </w:r>
      <w:r w:rsidR="00E03373">
        <w:rPr>
          <w:rFonts w:ascii="Times New Roman" w:hAnsi="Times New Roman"/>
          <w:sz w:val="24"/>
          <w:szCs w:val="24"/>
        </w:rPr>
        <w:t>disajikan dalam Tabel 1.</w:t>
      </w:r>
    </w:p>
    <w:p w:rsidR="003973E6" w:rsidRPr="00F951A2" w:rsidRDefault="003973E6" w:rsidP="003973E6">
      <w:pPr>
        <w:pStyle w:val="NoSpacing"/>
        <w:jc w:val="center"/>
        <w:rPr>
          <w:rFonts w:ascii="Times New Roman" w:hAnsi="Times New Roman"/>
          <w:b/>
          <w:sz w:val="24"/>
          <w:szCs w:val="24"/>
        </w:rPr>
      </w:pPr>
      <w:r w:rsidRPr="00F951A2">
        <w:rPr>
          <w:rFonts w:ascii="Times New Roman" w:hAnsi="Times New Roman"/>
          <w:b/>
          <w:sz w:val="24"/>
          <w:szCs w:val="24"/>
        </w:rPr>
        <w:t>Tabel 1.</w:t>
      </w:r>
    </w:p>
    <w:p w:rsidR="003973E6" w:rsidRPr="00F951A2" w:rsidRDefault="003973E6" w:rsidP="003973E6">
      <w:pPr>
        <w:pStyle w:val="NoSpacing"/>
        <w:jc w:val="center"/>
        <w:rPr>
          <w:rFonts w:ascii="Times New Roman" w:hAnsi="Times New Roman"/>
          <w:b/>
          <w:sz w:val="24"/>
          <w:szCs w:val="24"/>
        </w:rPr>
      </w:pPr>
      <w:r w:rsidRPr="00F951A2">
        <w:rPr>
          <w:rFonts w:ascii="Times New Roman" w:hAnsi="Times New Roman"/>
          <w:b/>
          <w:sz w:val="24"/>
          <w:szCs w:val="24"/>
        </w:rPr>
        <w:t>Hasil Pemilihan Sampel.</w:t>
      </w:r>
    </w:p>
    <w:tbl>
      <w:tblPr>
        <w:tblW w:w="7655" w:type="dxa"/>
        <w:jc w:val="center"/>
        <w:tblInd w:w="108" w:type="dxa"/>
        <w:tblLook w:val="04A0"/>
      </w:tblPr>
      <w:tblGrid>
        <w:gridCol w:w="620"/>
        <w:gridCol w:w="5901"/>
        <w:gridCol w:w="1134"/>
      </w:tblGrid>
      <w:tr w:rsidR="003973E6" w:rsidRPr="00F951A2" w:rsidTr="003973E6">
        <w:trPr>
          <w:trHeight w:val="20"/>
          <w:jc w:val="center"/>
        </w:trPr>
        <w:tc>
          <w:tcPr>
            <w:tcW w:w="6521" w:type="dxa"/>
            <w:gridSpan w:val="2"/>
            <w:tcBorders>
              <w:top w:val="single" w:sz="4" w:space="0" w:color="auto"/>
            </w:tcBorders>
            <w:shd w:val="clear" w:color="auto" w:fill="auto"/>
            <w:noWrap/>
            <w:vAlign w:val="bottom"/>
            <w:hideMark/>
          </w:tcPr>
          <w:p w:rsidR="003973E6" w:rsidRPr="00F951A2" w:rsidRDefault="003973E6" w:rsidP="003973E6">
            <w:pPr>
              <w:rPr>
                <w:rFonts w:ascii="Times New Roman" w:eastAsia="Times New Roman" w:hAnsi="Times New Roman"/>
                <w:color w:val="000000"/>
                <w:sz w:val="20"/>
              </w:rPr>
            </w:pPr>
            <w:r w:rsidRPr="00F951A2">
              <w:rPr>
                <w:rFonts w:ascii="Times New Roman" w:eastAsia="Times New Roman" w:hAnsi="Times New Roman"/>
                <w:color w:val="000000"/>
                <w:sz w:val="20"/>
              </w:rPr>
              <w:t>Perusahaan Manufaktur yang Terdaftar di BEI tahun 2012-2014</w:t>
            </w:r>
          </w:p>
        </w:tc>
        <w:tc>
          <w:tcPr>
            <w:tcW w:w="1134" w:type="dxa"/>
            <w:tcBorders>
              <w:top w:val="single" w:sz="4" w:space="0" w:color="auto"/>
            </w:tcBorders>
            <w:shd w:val="clear" w:color="auto" w:fill="auto"/>
            <w:noWrap/>
            <w:vAlign w:val="center"/>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142</w:t>
            </w:r>
          </w:p>
        </w:tc>
      </w:tr>
      <w:tr w:rsidR="003973E6" w:rsidRPr="00F951A2" w:rsidTr="003973E6">
        <w:trPr>
          <w:trHeight w:val="20"/>
          <w:jc w:val="center"/>
        </w:trPr>
        <w:tc>
          <w:tcPr>
            <w:tcW w:w="6521" w:type="dxa"/>
            <w:gridSpan w:val="2"/>
            <w:shd w:val="clear" w:color="auto" w:fill="auto"/>
            <w:noWrap/>
            <w:vAlign w:val="bottom"/>
            <w:hideMark/>
          </w:tcPr>
          <w:p w:rsidR="003973E6" w:rsidRPr="00F951A2" w:rsidRDefault="003973E6" w:rsidP="003973E6">
            <w:pPr>
              <w:rPr>
                <w:rFonts w:ascii="Times New Roman" w:eastAsia="Times New Roman" w:hAnsi="Times New Roman"/>
                <w:color w:val="000000"/>
                <w:sz w:val="20"/>
              </w:rPr>
            </w:pPr>
            <w:r w:rsidRPr="00F951A2">
              <w:rPr>
                <w:rFonts w:ascii="Times New Roman" w:eastAsia="Times New Roman" w:hAnsi="Times New Roman"/>
                <w:color w:val="000000"/>
                <w:sz w:val="20"/>
              </w:rPr>
              <w:t>Dikurangi :</w:t>
            </w:r>
          </w:p>
        </w:tc>
        <w:tc>
          <w:tcPr>
            <w:tcW w:w="1134" w:type="dxa"/>
            <w:shd w:val="clear" w:color="auto" w:fill="auto"/>
            <w:noWrap/>
            <w:vAlign w:val="bottom"/>
            <w:hideMark/>
          </w:tcPr>
          <w:p w:rsidR="003973E6" w:rsidRPr="00F951A2" w:rsidRDefault="003973E6" w:rsidP="003973E6">
            <w:pPr>
              <w:rPr>
                <w:rFonts w:ascii="Times New Roman" w:eastAsia="Times New Roman" w:hAnsi="Times New Roman"/>
                <w:color w:val="000000"/>
                <w:sz w:val="20"/>
              </w:rPr>
            </w:pPr>
            <w:r w:rsidRPr="00F951A2">
              <w:rPr>
                <w:rFonts w:ascii="Times New Roman" w:eastAsia="Times New Roman" w:hAnsi="Times New Roman"/>
                <w:color w:val="000000"/>
                <w:sz w:val="20"/>
              </w:rPr>
              <w:t> </w:t>
            </w:r>
          </w:p>
        </w:tc>
      </w:tr>
      <w:tr w:rsidR="003973E6" w:rsidRPr="00F951A2" w:rsidTr="003973E6">
        <w:trPr>
          <w:trHeight w:val="20"/>
          <w:jc w:val="center"/>
        </w:trPr>
        <w:tc>
          <w:tcPr>
            <w:tcW w:w="620" w:type="dxa"/>
            <w:shd w:val="clear" w:color="auto" w:fill="auto"/>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1</w:t>
            </w:r>
          </w:p>
        </w:tc>
        <w:tc>
          <w:tcPr>
            <w:tcW w:w="5901" w:type="dxa"/>
            <w:shd w:val="clear" w:color="auto" w:fill="auto"/>
            <w:hideMark/>
          </w:tcPr>
          <w:p w:rsidR="003973E6" w:rsidRPr="00F951A2" w:rsidRDefault="003973E6" w:rsidP="003973E6">
            <w:pPr>
              <w:rPr>
                <w:rFonts w:ascii="Times New Roman" w:eastAsia="Times New Roman" w:hAnsi="Times New Roman"/>
                <w:color w:val="000000"/>
                <w:sz w:val="20"/>
              </w:rPr>
            </w:pPr>
            <w:r w:rsidRPr="00F951A2">
              <w:rPr>
                <w:rFonts w:ascii="Times New Roman" w:eastAsia="Times New Roman" w:hAnsi="Times New Roman"/>
                <w:color w:val="000000"/>
                <w:sz w:val="20"/>
              </w:rPr>
              <w:t>Perusahaan dengan data yang tidak lengkap atau perusahaan yang dimaksud tidak menyajikan informasi yang berkaitan dengan variabel-variabel yang ingin diteliti</w:t>
            </w:r>
          </w:p>
        </w:tc>
        <w:tc>
          <w:tcPr>
            <w:tcW w:w="1134" w:type="dxa"/>
            <w:shd w:val="clear" w:color="auto" w:fill="auto"/>
            <w:vAlign w:val="center"/>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4</w:t>
            </w:r>
          </w:p>
        </w:tc>
      </w:tr>
      <w:tr w:rsidR="003973E6" w:rsidRPr="00F951A2" w:rsidTr="003973E6">
        <w:trPr>
          <w:trHeight w:val="20"/>
          <w:jc w:val="center"/>
        </w:trPr>
        <w:tc>
          <w:tcPr>
            <w:tcW w:w="620" w:type="dxa"/>
            <w:shd w:val="clear" w:color="auto" w:fill="auto"/>
            <w:noWrap/>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2</w:t>
            </w:r>
          </w:p>
        </w:tc>
        <w:tc>
          <w:tcPr>
            <w:tcW w:w="5901" w:type="dxa"/>
            <w:shd w:val="clear" w:color="auto" w:fill="auto"/>
            <w:hideMark/>
          </w:tcPr>
          <w:p w:rsidR="003973E6" w:rsidRPr="00F951A2" w:rsidRDefault="003973E6" w:rsidP="003973E6">
            <w:pPr>
              <w:rPr>
                <w:rFonts w:ascii="Times New Roman" w:eastAsia="Times New Roman" w:hAnsi="Times New Roman"/>
                <w:color w:val="000000"/>
                <w:sz w:val="20"/>
              </w:rPr>
            </w:pPr>
            <w:r w:rsidRPr="00F951A2">
              <w:rPr>
                <w:rFonts w:ascii="Times New Roman" w:eastAsia="Times New Roman" w:hAnsi="Times New Roman"/>
                <w:color w:val="000000"/>
                <w:sz w:val="20"/>
              </w:rPr>
              <w:t>Perusahaan yang tidak menyajikan laporan keuangan pada periode 2012-2014 dan tidak menyajikan dalam mata uang rupiah</w:t>
            </w:r>
          </w:p>
        </w:tc>
        <w:tc>
          <w:tcPr>
            <w:tcW w:w="1134" w:type="dxa"/>
            <w:shd w:val="clear" w:color="auto" w:fill="auto"/>
            <w:noWrap/>
            <w:vAlign w:val="center"/>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41</w:t>
            </w:r>
          </w:p>
        </w:tc>
      </w:tr>
      <w:tr w:rsidR="003973E6" w:rsidRPr="00F951A2" w:rsidTr="003973E6">
        <w:trPr>
          <w:trHeight w:val="20"/>
          <w:jc w:val="center"/>
        </w:trPr>
        <w:tc>
          <w:tcPr>
            <w:tcW w:w="620" w:type="dxa"/>
            <w:shd w:val="clear" w:color="auto" w:fill="auto"/>
            <w:noWrap/>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3</w:t>
            </w:r>
          </w:p>
        </w:tc>
        <w:tc>
          <w:tcPr>
            <w:tcW w:w="5901" w:type="dxa"/>
            <w:shd w:val="clear" w:color="auto" w:fill="auto"/>
            <w:hideMark/>
          </w:tcPr>
          <w:p w:rsidR="003973E6" w:rsidRPr="00F951A2" w:rsidRDefault="003973E6" w:rsidP="003973E6">
            <w:pPr>
              <w:rPr>
                <w:rFonts w:ascii="Times New Roman" w:eastAsia="Times New Roman" w:hAnsi="Times New Roman"/>
                <w:color w:val="000000"/>
                <w:sz w:val="20"/>
              </w:rPr>
            </w:pPr>
            <w:r w:rsidRPr="00F951A2">
              <w:rPr>
                <w:rFonts w:ascii="Times New Roman" w:eastAsia="Times New Roman" w:hAnsi="Times New Roman"/>
                <w:color w:val="000000"/>
                <w:sz w:val="20"/>
              </w:rPr>
              <w:t>Perusahaan yang mengalami kerugian pada periode 2012-2014</w:t>
            </w:r>
          </w:p>
        </w:tc>
        <w:tc>
          <w:tcPr>
            <w:tcW w:w="1134" w:type="dxa"/>
            <w:shd w:val="clear" w:color="auto" w:fill="auto"/>
            <w:noWrap/>
            <w:vAlign w:val="center"/>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25</w:t>
            </w:r>
          </w:p>
        </w:tc>
      </w:tr>
      <w:tr w:rsidR="003973E6" w:rsidRPr="00F951A2" w:rsidTr="003973E6">
        <w:trPr>
          <w:trHeight w:val="20"/>
          <w:jc w:val="center"/>
        </w:trPr>
        <w:tc>
          <w:tcPr>
            <w:tcW w:w="620" w:type="dxa"/>
            <w:shd w:val="clear" w:color="auto" w:fill="auto"/>
            <w:noWrap/>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4</w:t>
            </w:r>
          </w:p>
        </w:tc>
        <w:tc>
          <w:tcPr>
            <w:tcW w:w="5901" w:type="dxa"/>
            <w:shd w:val="clear" w:color="auto" w:fill="auto"/>
            <w:hideMark/>
          </w:tcPr>
          <w:p w:rsidR="003973E6" w:rsidRPr="00F951A2" w:rsidRDefault="003973E6" w:rsidP="003973E6">
            <w:pPr>
              <w:rPr>
                <w:rFonts w:ascii="Times New Roman" w:eastAsia="Times New Roman" w:hAnsi="Times New Roman"/>
                <w:color w:val="000000"/>
                <w:sz w:val="20"/>
              </w:rPr>
            </w:pPr>
            <w:r w:rsidRPr="00F951A2">
              <w:rPr>
                <w:rFonts w:ascii="Times New Roman" w:eastAsia="Times New Roman" w:hAnsi="Times New Roman"/>
                <w:color w:val="000000"/>
                <w:sz w:val="20"/>
              </w:rPr>
              <w:t>Perusahaan yang memiliki nilai CETR &gt; 1</w:t>
            </w:r>
          </w:p>
        </w:tc>
        <w:tc>
          <w:tcPr>
            <w:tcW w:w="1134" w:type="dxa"/>
            <w:shd w:val="clear" w:color="auto" w:fill="auto"/>
            <w:noWrap/>
            <w:vAlign w:val="bottom"/>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24</w:t>
            </w:r>
          </w:p>
        </w:tc>
      </w:tr>
      <w:tr w:rsidR="003973E6" w:rsidRPr="00F951A2" w:rsidTr="003973E6">
        <w:trPr>
          <w:trHeight w:val="20"/>
          <w:jc w:val="center"/>
        </w:trPr>
        <w:tc>
          <w:tcPr>
            <w:tcW w:w="620" w:type="dxa"/>
            <w:tcBorders>
              <w:bottom w:val="single" w:sz="4" w:space="0" w:color="auto"/>
            </w:tcBorders>
            <w:shd w:val="clear" w:color="auto" w:fill="auto"/>
            <w:noWrap/>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5</w:t>
            </w:r>
          </w:p>
        </w:tc>
        <w:tc>
          <w:tcPr>
            <w:tcW w:w="5901" w:type="dxa"/>
            <w:tcBorders>
              <w:bottom w:val="single" w:sz="4" w:space="0" w:color="auto"/>
            </w:tcBorders>
            <w:shd w:val="clear" w:color="auto" w:fill="auto"/>
            <w:hideMark/>
          </w:tcPr>
          <w:p w:rsidR="003973E6" w:rsidRPr="00F951A2" w:rsidRDefault="003973E6" w:rsidP="003973E6">
            <w:pPr>
              <w:rPr>
                <w:rFonts w:ascii="Times New Roman" w:eastAsia="Times New Roman" w:hAnsi="Times New Roman"/>
                <w:color w:val="000000"/>
                <w:sz w:val="20"/>
              </w:rPr>
            </w:pPr>
            <w:r w:rsidRPr="00F951A2">
              <w:rPr>
                <w:rFonts w:ascii="Times New Roman" w:eastAsia="Times New Roman" w:hAnsi="Times New Roman"/>
                <w:color w:val="000000"/>
                <w:sz w:val="20"/>
              </w:rPr>
              <w:t>Perusahaan yang memiliki persentase komisaris independen  kurang dari 30%</w:t>
            </w:r>
          </w:p>
        </w:tc>
        <w:tc>
          <w:tcPr>
            <w:tcW w:w="1134" w:type="dxa"/>
            <w:tcBorders>
              <w:bottom w:val="single" w:sz="4" w:space="0" w:color="auto"/>
            </w:tcBorders>
            <w:shd w:val="clear" w:color="auto" w:fill="auto"/>
            <w:noWrap/>
            <w:vAlign w:val="center"/>
            <w:hideMark/>
          </w:tcPr>
          <w:p w:rsidR="003973E6" w:rsidRPr="00F951A2" w:rsidRDefault="003973E6" w:rsidP="003973E6">
            <w:pPr>
              <w:jc w:val="center"/>
              <w:rPr>
                <w:rFonts w:ascii="Times New Roman" w:eastAsia="Times New Roman" w:hAnsi="Times New Roman"/>
                <w:color w:val="000000"/>
                <w:sz w:val="20"/>
              </w:rPr>
            </w:pPr>
            <w:r w:rsidRPr="00F951A2">
              <w:rPr>
                <w:rFonts w:ascii="Times New Roman" w:eastAsia="Times New Roman" w:hAnsi="Times New Roman"/>
                <w:color w:val="000000"/>
                <w:sz w:val="20"/>
              </w:rPr>
              <w:t>4</w:t>
            </w:r>
          </w:p>
        </w:tc>
      </w:tr>
      <w:tr w:rsidR="003973E6" w:rsidRPr="00F951A2" w:rsidTr="003973E6">
        <w:trPr>
          <w:trHeight w:val="20"/>
          <w:jc w:val="center"/>
        </w:trPr>
        <w:tc>
          <w:tcPr>
            <w:tcW w:w="6521" w:type="dxa"/>
            <w:gridSpan w:val="2"/>
            <w:tcBorders>
              <w:top w:val="single" w:sz="4" w:space="0" w:color="auto"/>
            </w:tcBorders>
            <w:shd w:val="clear" w:color="auto" w:fill="auto"/>
            <w:noWrap/>
            <w:vAlign w:val="bottom"/>
            <w:hideMark/>
          </w:tcPr>
          <w:p w:rsidR="003973E6" w:rsidRPr="00F951A2" w:rsidRDefault="003973E6" w:rsidP="003973E6">
            <w:pPr>
              <w:rPr>
                <w:rFonts w:ascii="Times New Roman" w:eastAsia="Times New Roman" w:hAnsi="Times New Roman"/>
                <w:b/>
                <w:color w:val="000000"/>
                <w:sz w:val="20"/>
              </w:rPr>
            </w:pPr>
            <w:r w:rsidRPr="00F951A2">
              <w:rPr>
                <w:rFonts w:ascii="Times New Roman" w:eastAsia="Times New Roman" w:hAnsi="Times New Roman"/>
                <w:b/>
                <w:color w:val="000000"/>
                <w:sz w:val="20"/>
              </w:rPr>
              <w:t>Jumlah Sampel Penelitian</w:t>
            </w:r>
          </w:p>
        </w:tc>
        <w:tc>
          <w:tcPr>
            <w:tcW w:w="1134" w:type="dxa"/>
            <w:tcBorders>
              <w:top w:val="nil"/>
            </w:tcBorders>
            <w:shd w:val="clear" w:color="auto" w:fill="auto"/>
            <w:noWrap/>
            <w:vAlign w:val="center"/>
            <w:hideMark/>
          </w:tcPr>
          <w:p w:rsidR="003973E6" w:rsidRPr="00F951A2" w:rsidRDefault="003973E6" w:rsidP="003973E6">
            <w:pPr>
              <w:jc w:val="center"/>
              <w:rPr>
                <w:rFonts w:ascii="Times New Roman" w:eastAsia="Times New Roman" w:hAnsi="Times New Roman"/>
                <w:b/>
                <w:color w:val="000000"/>
                <w:sz w:val="20"/>
              </w:rPr>
            </w:pPr>
            <w:r w:rsidRPr="00F951A2">
              <w:rPr>
                <w:rFonts w:ascii="Times New Roman" w:eastAsia="Times New Roman" w:hAnsi="Times New Roman"/>
                <w:b/>
                <w:color w:val="000000"/>
                <w:sz w:val="20"/>
              </w:rPr>
              <w:t>44</w:t>
            </w:r>
          </w:p>
        </w:tc>
      </w:tr>
      <w:tr w:rsidR="003973E6" w:rsidRPr="00F951A2" w:rsidTr="003973E6">
        <w:trPr>
          <w:trHeight w:val="20"/>
          <w:jc w:val="center"/>
        </w:trPr>
        <w:tc>
          <w:tcPr>
            <w:tcW w:w="6521" w:type="dxa"/>
            <w:gridSpan w:val="2"/>
            <w:tcBorders>
              <w:bottom w:val="single" w:sz="4" w:space="0" w:color="auto"/>
            </w:tcBorders>
            <w:shd w:val="clear" w:color="auto" w:fill="auto"/>
            <w:noWrap/>
            <w:vAlign w:val="bottom"/>
            <w:hideMark/>
          </w:tcPr>
          <w:p w:rsidR="003973E6" w:rsidRPr="00F951A2" w:rsidRDefault="003973E6" w:rsidP="003973E6">
            <w:pPr>
              <w:rPr>
                <w:rFonts w:ascii="Times New Roman" w:eastAsia="Times New Roman" w:hAnsi="Times New Roman"/>
                <w:b/>
                <w:color w:val="000000"/>
                <w:sz w:val="20"/>
              </w:rPr>
            </w:pPr>
            <w:r w:rsidRPr="00F951A2">
              <w:rPr>
                <w:rFonts w:ascii="Times New Roman" w:eastAsia="Times New Roman" w:hAnsi="Times New Roman"/>
                <w:b/>
                <w:color w:val="000000"/>
                <w:sz w:val="20"/>
              </w:rPr>
              <w:t>Jumlah Observasi 2012-2014</w:t>
            </w:r>
          </w:p>
        </w:tc>
        <w:tc>
          <w:tcPr>
            <w:tcW w:w="1134" w:type="dxa"/>
            <w:tcBorders>
              <w:bottom w:val="single" w:sz="4" w:space="0" w:color="auto"/>
            </w:tcBorders>
            <w:shd w:val="clear" w:color="auto" w:fill="auto"/>
            <w:noWrap/>
            <w:vAlign w:val="bottom"/>
            <w:hideMark/>
          </w:tcPr>
          <w:p w:rsidR="003973E6" w:rsidRPr="00F951A2" w:rsidRDefault="003973E6" w:rsidP="003973E6">
            <w:pPr>
              <w:jc w:val="center"/>
              <w:rPr>
                <w:rFonts w:ascii="Times New Roman" w:eastAsia="Times New Roman" w:hAnsi="Times New Roman"/>
                <w:b/>
                <w:color w:val="000000"/>
                <w:sz w:val="20"/>
              </w:rPr>
            </w:pPr>
            <w:r w:rsidRPr="00F951A2">
              <w:rPr>
                <w:rFonts w:ascii="Times New Roman" w:eastAsia="Times New Roman" w:hAnsi="Times New Roman"/>
                <w:b/>
                <w:color w:val="000000"/>
                <w:sz w:val="20"/>
              </w:rPr>
              <w:t>132</w:t>
            </w:r>
          </w:p>
        </w:tc>
      </w:tr>
    </w:tbl>
    <w:p w:rsidR="003973E6" w:rsidRDefault="003973E6" w:rsidP="00E03373">
      <w:pPr>
        <w:ind w:left="284"/>
        <w:jc w:val="both"/>
        <w:rPr>
          <w:rFonts w:ascii="Times New Roman" w:hAnsi="Times New Roman"/>
        </w:rPr>
      </w:pPr>
      <w:r w:rsidRPr="00F951A2">
        <w:rPr>
          <w:rFonts w:ascii="Times New Roman" w:hAnsi="Times New Roman"/>
        </w:rPr>
        <w:t>Sumber: Data sekunder diolah, (2016)</w:t>
      </w:r>
    </w:p>
    <w:p w:rsidR="00E03373" w:rsidRPr="00F951A2" w:rsidRDefault="00E03373" w:rsidP="00E03373">
      <w:pPr>
        <w:ind w:left="284"/>
        <w:jc w:val="both"/>
        <w:rPr>
          <w:rFonts w:ascii="Times New Roman" w:hAnsi="Times New Roman"/>
        </w:rPr>
      </w:pPr>
    </w:p>
    <w:p w:rsidR="003973E6" w:rsidRPr="00F951A2" w:rsidRDefault="003973E6" w:rsidP="003973E6">
      <w:pPr>
        <w:pStyle w:val="ListParagraph"/>
        <w:tabs>
          <w:tab w:val="left" w:pos="0"/>
          <w:tab w:val="left" w:pos="567"/>
          <w:tab w:val="left" w:pos="709"/>
        </w:tabs>
        <w:spacing w:after="0" w:line="480" w:lineRule="auto"/>
        <w:ind w:left="0" w:firstLine="567"/>
        <w:jc w:val="both"/>
        <w:rPr>
          <w:rFonts w:ascii="Times New Roman" w:hAnsi="Times New Roman"/>
          <w:sz w:val="24"/>
          <w:szCs w:val="24"/>
        </w:rPr>
      </w:pPr>
      <w:r w:rsidRPr="00F951A2">
        <w:rPr>
          <w:rFonts w:ascii="Times New Roman" w:hAnsi="Times New Roman"/>
          <w:sz w:val="24"/>
          <w:szCs w:val="24"/>
        </w:rPr>
        <w:lastRenderedPageBreak/>
        <w:tab/>
        <w:t xml:space="preserve">Metode pengumpulan yang digunakan dalam penelitian ini adalah metode observasi </w:t>
      </w:r>
      <w:r w:rsidRPr="00F951A2">
        <w:rPr>
          <w:rFonts w:ascii="Times New Roman" w:hAnsi="Times New Roman"/>
          <w:i/>
          <w:sz w:val="24"/>
          <w:szCs w:val="24"/>
        </w:rPr>
        <w:t>non partisipan,</w:t>
      </w:r>
      <w:r w:rsidRPr="00F951A2">
        <w:rPr>
          <w:rFonts w:ascii="Times New Roman" w:hAnsi="Times New Roman"/>
          <w:sz w:val="24"/>
          <w:szCs w:val="24"/>
        </w:rPr>
        <w:t xml:space="preserve"> yaitu teknik pengumpulan data dengan observasi atau pengamatan dimana peneliti tidak terlihat secara langsung dalam aktivitas, tetapi hanya sebagai pengamat independen (Sugiyono, 2013:405). Adapun pada penelitian ini dilakukan pengamatan pada data laporan keuangan perusahaan dan laporan tahunan perusahaan manufaktur yang terdaftar di Bursa Efek Indonesia (BEI) periode 2012-2014 yang bersumber dari </w:t>
      </w:r>
      <w:hyperlink r:id="rId10" w:history="1">
        <w:r w:rsidRPr="008B0E88">
          <w:rPr>
            <w:rStyle w:val="Hyperlink"/>
            <w:rFonts w:ascii="Times New Roman" w:hAnsi="Times New Roman"/>
            <w:color w:val="auto"/>
            <w:sz w:val="24"/>
            <w:szCs w:val="24"/>
          </w:rPr>
          <w:t>www.idx.co.id</w:t>
        </w:r>
      </w:hyperlink>
      <w:r w:rsidRPr="00F951A2">
        <w:rPr>
          <w:rFonts w:ascii="Times New Roman" w:hAnsi="Times New Roman"/>
          <w:i/>
          <w:sz w:val="24"/>
          <w:szCs w:val="24"/>
        </w:rPr>
        <w:t xml:space="preserve"> </w:t>
      </w:r>
      <w:r w:rsidRPr="00F951A2">
        <w:rPr>
          <w:rFonts w:ascii="Times New Roman" w:hAnsi="Times New Roman"/>
          <w:sz w:val="24"/>
          <w:szCs w:val="24"/>
        </w:rPr>
        <w:t>serta buku-buku dan jurnal yang terkait untuk dijadikan referensi penelitian.</w:t>
      </w:r>
    </w:p>
    <w:p w:rsidR="003973E6" w:rsidRPr="00F951A2" w:rsidRDefault="003973E6" w:rsidP="003973E6">
      <w:pPr>
        <w:pStyle w:val="ListParagraph"/>
        <w:tabs>
          <w:tab w:val="left" w:pos="567"/>
        </w:tabs>
        <w:spacing w:line="480" w:lineRule="auto"/>
        <w:ind w:left="0" w:firstLine="851"/>
        <w:jc w:val="both"/>
        <w:rPr>
          <w:rFonts w:ascii="Times New Roman" w:hAnsi="Times New Roman"/>
          <w:sz w:val="24"/>
          <w:szCs w:val="24"/>
        </w:rPr>
      </w:pPr>
      <w:r w:rsidRPr="00F951A2">
        <w:rPr>
          <w:rFonts w:ascii="Times New Roman" w:hAnsi="Times New Roman"/>
          <w:sz w:val="24"/>
          <w:szCs w:val="24"/>
        </w:rPr>
        <w:t>Analisis regresi linear berganda dipergunakan untuk mengetahui ketergantungan suatu variabel dependen hanya pada satu variabel independen dengan atau tanpa variabel moderator, serta untuk mengetahui ketergantungan satu variabel dependen dengan variabel independen. Teknik analisis ini digunakan mengetahui pengaruh komite audit</w:t>
      </w:r>
      <w:r w:rsidRPr="00F951A2">
        <w:rPr>
          <w:rFonts w:ascii="Times New Roman" w:hAnsi="Times New Roman"/>
          <w:i/>
          <w:sz w:val="24"/>
          <w:szCs w:val="24"/>
        </w:rPr>
        <w:t>,</w:t>
      </w:r>
      <w:r w:rsidRPr="00F951A2">
        <w:rPr>
          <w:rFonts w:ascii="Times New Roman" w:hAnsi="Times New Roman"/>
          <w:sz w:val="24"/>
          <w:szCs w:val="24"/>
        </w:rPr>
        <w:t xml:space="preserve"> proporsi komisaris independen,</w:t>
      </w:r>
      <w:r w:rsidRPr="00F951A2">
        <w:rPr>
          <w:rFonts w:ascii="Times New Roman" w:hAnsi="Times New Roman"/>
          <w:i/>
          <w:sz w:val="24"/>
          <w:szCs w:val="24"/>
        </w:rPr>
        <w:t xml:space="preserve"> </w:t>
      </w:r>
      <w:r w:rsidRPr="00F951A2">
        <w:rPr>
          <w:rFonts w:ascii="Times New Roman" w:hAnsi="Times New Roman"/>
          <w:sz w:val="24"/>
          <w:szCs w:val="24"/>
        </w:rPr>
        <w:t xml:space="preserve">dan proporsi kepemilikan institusional pada </w:t>
      </w:r>
      <w:r w:rsidRPr="00F951A2">
        <w:rPr>
          <w:rFonts w:ascii="Times New Roman" w:hAnsi="Times New Roman"/>
          <w:i/>
          <w:sz w:val="24"/>
          <w:szCs w:val="24"/>
        </w:rPr>
        <w:t xml:space="preserve">tax avoidance </w:t>
      </w:r>
      <w:r w:rsidRPr="00F951A2">
        <w:rPr>
          <w:rFonts w:ascii="Times New Roman" w:hAnsi="Times New Roman"/>
          <w:sz w:val="24"/>
          <w:szCs w:val="24"/>
        </w:rPr>
        <w:t>dengan ukuran perusahaan sebagai variabel kontrol</w:t>
      </w:r>
      <w:r w:rsidRPr="00F951A2">
        <w:rPr>
          <w:rFonts w:ascii="Times New Roman" w:hAnsi="Times New Roman"/>
          <w:i/>
          <w:sz w:val="24"/>
          <w:szCs w:val="24"/>
        </w:rPr>
        <w:t>.</w:t>
      </w:r>
      <w:r w:rsidRPr="00F951A2">
        <w:rPr>
          <w:rFonts w:ascii="Times New Roman" w:hAnsi="Times New Roman"/>
          <w:sz w:val="24"/>
          <w:szCs w:val="24"/>
        </w:rPr>
        <w:t xml:space="preserve"> Hasil analisis dinyatakan dalam bentuk persamaan regresi linear berganda sebagai berikut (Suyana, 2011:77).</w:t>
      </w:r>
    </w:p>
    <w:p w:rsidR="003973E6" w:rsidRPr="00F951A2" w:rsidRDefault="003973E6" w:rsidP="00E03373">
      <w:pPr>
        <w:pStyle w:val="ListParagraph"/>
        <w:tabs>
          <w:tab w:val="left" w:pos="5529"/>
        </w:tabs>
        <w:spacing w:line="360" w:lineRule="auto"/>
        <w:ind w:left="5529" w:hanging="5529"/>
        <w:jc w:val="center"/>
        <w:rPr>
          <w:rFonts w:ascii="Times New Roman" w:hAnsi="Times New Roman"/>
          <w:sz w:val="24"/>
          <w:szCs w:val="24"/>
        </w:rPr>
      </w:pPr>
      <w:r w:rsidRPr="00F951A2">
        <w:rPr>
          <w:rFonts w:ascii="Times New Roman" w:hAnsi="Times New Roman"/>
          <w:sz w:val="24"/>
          <w:szCs w:val="24"/>
        </w:rPr>
        <w:t xml:space="preserve">CETR= </w:t>
      </w:r>
      <w:r w:rsidRPr="00F951A2">
        <w:rPr>
          <w:rFonts w:ascii="Times New Roman" w:hAnsi="Times New Roman"/>
          <w:sz w:val="24"/>
          <w:szCs w:val="24"/>
        </w:rPr>
        <w:sym w:font="Symbol" w:char="F061"/>
      </w:r>
      <w:r w:rsidRPr="00F951A2">
        <w:rPr>
          <w:rFonts w:ascii="Times New Roman" w:hAnsi="Times New Roman"/>
          <w:sz w:val="24"/>
          <w:szCs w:val="24"/>
        </w:rPr>
        <w:t xml:space="preserve"> + β</w:t>
      </w:r>
      <w:r w:rsidRPr="00F951A2">
        <w:rPr>
          <w:rFonts w:ascii="Times New Roman" w:hAnsi="Times New Roman"/>
          <w:sz w:val="24"/>
          <w:szCs w:val="24"/>
          <w:vertAlign w:val="subscript"/>
        </w:rPr>
        <w:t>1</w:t>
      </w:r>
      <w:r w:rsidRPr="00F951A2">
        <w:rPr>
          <w:rFonts w:ascii="Times New Roman" w:hAnsi="Times New Roman"/>
          <w:sz w:val="24"/>
          <w:szCs w:val="24"/>
        </w:rPr>
        <w:t>KA</w:t>
      </w:r>
      <w:r w:rsidRPr="00F951A2">
        <w:rPr>
          <w:rFonts w:ascii="Times New Roman" w:hAnsi="Times New Roman"/>
          <w:sz w:val="24"/>
          <w:szCs w:val="24"/>
          <w:vertAlign w:val="subscript"/>
        </w:rPr>
        <w:t xml:space="preserve"> </w:t>
      </w:r>
      <w:r w:rsidRPr="00F951A2">
        <w:rPr>
          <w:rFonts w:ascii="Times New Roman" w:hAnsi="Times New Roman"/>
          <w:sz w:val="24"/>
          <w:szCs w:val="24"/>
        </w:rPr>
        <w:t>+ β</w:t>
      </w:r>
      <w:r w:rsidRPr="00F951A2">
        <w:rPr>
          <w:rFonts w:ascii="Times New Roman" w:hAnsi="Times New Roman"/>
          <w:sz w:val="24"/>
          <w:szCs w:val="24"/>
          <w:vertAlign w:val="subscript"/>
        </w:rPr>
        <w:t>2</w:t>
      </w:r>
      <w:r w:rsidRPr="00F951A2">
        <w:rPr>
          <w:rFonts w:ascii="Times New Roman" w:hAnsi="Times New Roman"/>
          <w:sz w:val="24"/>
          <w:szCs w:val="24"/>
        </w:rPr>
        <w:t xml:space="preserve">DKI+ </w:t>
      </w:r>
      <w:r w:rsidRPr="00F951A2">
        <w:rPr>
          <w:rFonts w:ascii="Times New Roman" w:hAnsi="Times New Roman"/>
          <w:sz w:val="24"/>
          <w:szCs w:val="24"/>
          <w:vertAlign w:val="subscript"/>
        </w:rPr>
        <w:t xml:space="preserve"> </w:t>
      </w:r>
      <w:r w:rsidRPr="00F951A2">
        <w:rPr>
          <w:rFonts w:ascii="Times New Roman" w:hAnsi="Times New Roman"/>
          <w:sz w:val="24"/>
          <w:szCs w:val="24"/>
        </w:rPr>
        <w:t>β</w:t>
      </w:r>
      <w:r w:rsidRPr="00F951A2">
        <w:rPr>
          <w:rFonts w:ascii="Times New Roman" w:hAnsi="Times New Roman"/>
          <w:sz w:val="24"/>
          <w:szCs w:val="24"/>
          <w:vertAlign w:val="subscript"/>
        </w:rPr>
        <w:t>3</w:t>
      </w:r>
      <w:r w:rsidRPr="00F951A2">
        <w:rPr>
          <w:rFonts w:ascii="Times New Roman" w:hAnsi="Times New Roman"/>
          <w:sz w:val="24"/>
          <w:szCs w:val="24"/>
        </w:rPr>
        <w:t>INSIT</w:t>
      </w:r>
      <w:r w:rsidRPr="00F951A2">
        <w:rPr>
          <w:rFonts w:ascii="Times New Roman" w:hAnsi="Times New Roman"/>
          <w:sz w:val="24"/>
          <w:szCs w:val="24"/>
          <w:vertAlign w:val="subscript"/>
        </w:rPr>
        <w:t xml:space="preserve"> </w:t>
      </w:r>
      <w:r w:rsidRPr="00F951A2">
        <w:rPr>
          <w:rFonts w:ascii="Times New Roman" w:hAnsi="Times New Roman"/>
          <w:sz w:val="24"/>
          <w:szCs w:val="24"/>
        </w:rPr>
        <w:t>+ β</w:t>
      </w:r>
      <w:r w:rsidRPr="00F951A2">
        <w:rPr>
          <w:rFonts w:ascii="Times New Roman" w:hAnsi="Times New Roman"/>
          <w:sz w:val="24"/>
          <w:szCs w:val="24"/>
          <w:vertAlign w:val="subscript"/>
        </w:rPr>
        <w:t>4</w:t>
      </w:r>
      <w:r w:rsidRPr="00F951A2">
        <w:rPr>
          <w:rFonts w:ascii="Times New Roman" w:hAnsi="Times New Roman"/>
          <w:sz w:val="24"/>
          <w:szCs w:val="24"/>
        </w:rPr>
        <w:t>SIZE</w:t>
      </w:r>
      <w:r w:rsidRPr="00F951A2">
        <w:rPr>
          <w:rFonts w:ascii="Times New Roman" w:hAnsi="Times New Roman"/>
          <w:sz w:val="24"/>
          <w:szCs w:val="24"/>
          <w:vertAlign w:val="subscript"/>
        </w:rPr>
        <w:t xml:space="preserve">+ </w:t>
      </w:r>
      <w:r w:rsidRPr="00F951A2">
        <w:rPr>
          <w:rFonts w:ascii="Times New Roman" w:hAnsi="Times New Roman"/>
          <w:sz w:val="24"/>
          <w:szCs w:val="24"/>
        </w:rPr>
        <w:t>€ …………………….. (1)</w:t>
      </w:r>
    </w:p>
    <w:p w:rsidR="003973E6" w:rsidRPr="00F951A2" w:rsidRDefault="003973E6" w:rsidP="003973E6">
      <w:pPr>
        <w:pStyle w:val="ListParagraph"/>
        <w:spacing w:line="360" w:lineRule="auto"/>
        <w:ind w:left="0"/>
        <w:rPr>
          <w:rFonts w:ascii="Times New Roman" w:hAnsi="Times New Roman"/>
          <w:sz w:val="24"/>
          <w:szCs w:val="24"/>
        </w:rPr>
      </w:pPr>
      <w:r w:rsidRPr="00F951A2">
        <w:rPr>
          <w:rFonts w:ascii="Times New Roman" w:hAnsi="Times New Roman"/>
          <w:sz w:val="24"/>
          <w:szCs w:val="24"/>
        </w:rPr>
        <w:t>Keterangan :</w:t>
      </w:r>
    </w:p>
    <w:p w:rsidR="003973E6" w:rsidRPr="00F951A2" w:rsidRDefault="003973E6" w:rsidP="003973E6">
      <w:pPr>
        <w:pStyle w:val="ListParagraph"/>
        <w:tabs>
          <w:tab w:val="left" w:pos="709"/>
          <w:tab w:val="left" w:pos="993"/>
        </w:tabs>
        <w:spacing w:line="240" w:lineRule="auto"/>
        <w:ind w:left="0"/>
        <w:rPr>
          <w:rFonts w:ascii="Times New Roman" w:hAnsi="Times New Roman"/>
          <w:sz w:val="24"/>
          <w:szCs w:val="24"/>
        </w:rPr>
      </w:pPr>
      <w:r w:rsidRPr="00F951A2">
        <w:rPr>
          <w:rFonts w:ascii="Times New Roman" w:hAnsi="Times New Roman"/>
          <w:sz w:val="24"/>
          <w:szCs w:val="24"/>
        </w:rPr>
        <w:t xml:space="preserve">CETR  : </w:t>
      </w:r>
      <w:r w:rsidRPr="00F951A2">
        <w:rPr>
          <w:rFonts w:ascii="Times New Roman" w:hAnsi="Times New Roman"/>
          <w:i/>
          <w:sz w:val="24"/>
          <w:szCs w:val="24"/>
        </w:rPr>
        <w:t>Tax avoidance</w:t>
      </w:r>
    </w:p>
    <w:p w:rsidR="003973E6" w:rsidRPr="00F951A2" w:rsidRDefault="003973E6" w:rsidP="009A4802">
      <w:pPr>
        <w:pStyle w:val="ListParagraph"/>
        <w:numPr>
          <w:ilvl w:val="0"/>
          <w:numId w:val="2"/>
        </w:numPr>
        <w:tabs>
          <w:tab w:val="left" w:pos="709"/>
          <w:tab w:val="left" w:pos="993"/>
        </w:tabs>
        <w:spacing w:after="360" w:line="240" w:lineRule="auto"/>
        <w:rPr>
          <w:rFonts w:ascii="Times New Roman" w:hAnsi="Times New Roman"/>
          <w:sz w:val="24"/>
          <w:szCs w:val="24"/>
        </w:rPr>
      </w:pPr>
      <w:r w:rsidRPr="00F951A2">
        <w:rPr>
          <w:rFonts w:ascii="Times New Roman" w:hAnsi="Times New Roman"/>
          <w:sz w:val="24"/>
          <w:szCs w:val="24"/>
        </w:rPr>
        <w:tab/>
        <w:t>: Konstanta</w:t>
      </w:r>
    </w:p>
    <w:p w:rsidR="003973E6" w:rsidRPr="00F951A2" w:rsidRDefault="003973E6" w:rsidP="003973E6">
      <w:pPr>
        <w:pStyle w:val="ListParagraph"/>
        <w:spacing w:line="240" w:lineRule="auto"/>
        <w:ind w:left="0"/>
        <w:rPr>
          <w:rFonts w:ascii="Times New Roman" w:hAnsi="Times New Roman"/>
          <w:sz w:val="24"/>
          <w:szCs w:val="24"/>
        </w:rPr>
      </w:pPr>
      <w:r w:rsidRPr="00F951A2">
        <w:rPr>
          <w:rFonts w:ascii="Times New Roman" w:hAnsi="Times New Roman"/>
          <w:sz w:val="24"/>
          <w:szCs w:val="24"/>
        </w:rPr>
        <w:t>KA</w:t>
      </w:r>
      <w:r w:rsidRPr="00F951A2">
        <w:rPr>
          <w:rFonts w:ascii="Times New Roman" w:hAnsi="Times New Roman"/>
          <w:sz w:val="24"/>
          <w:szCs w:val="24"/>
        </w:rPr>
        <w:tab/>
        <w:t>: Komite audit</w:t>
      </w:r>
    </w:p>
    <w:p w:rsidR="003973E6" w:rsidRPr="00F951A2" w:rsidRDefault="003973E6" w:rsidP="003973E6">
      <w:pPr>
        <w:pStyle w:val="ListParagraph"/>
        <w:spacing w:line="240" w:lineRule="auto"/>
        <w:ind w:left="0"/>
        <w:rPr>
          <w:rFonts w:ascii="Times New Roman" w:hAnsi="Times New Roman"/>
          <w:sz w:val="24"/>
          <w:szCs w:val="24"/>
          <w:lang w:val="id-ID"/>
        </w:rPr>
      </w:pPr>
      <w:r w:rsidRPr="00F951A2">
        <w:rPr>
          <w:rFonts w:ascii="Times New Roman" w:hAnsi="Times New Roman"/>
          <w:sz w:val="24"/>
          <w:szCs w:val="24"/>
        </w:rPr>
        <w:t>DKI</w:t>
      </w:r>
      <w:r w:rsidRPr="00F951A2">
        <w:rPr>
          <w:rFonts w:ascii="Times New Roman" w:hAnsi="Times New Roman"/>
          <w:sz w:val="24"/>
          <w:szCs w:val="24"/>
        </w:rPr>
        <w:tab/>
        <w:t>: Proporsi komisaris independen</w:t>
      </w:r>
    </w:p>
    <w:p w:rsidR="003973E6" w:rsidRPr="00F951A2" w:rsidRDefault="003973E6" w:rsidP="003973E6">
      <w:pPr>
        <w:pStyle w:val="ListParagraph"/>
        <w:spacing w:line="240" w:lineRule="auto"/>
        <w:ind w:left="0"/>
        <w:rPr>
          <w:rFonts w:ascii="Times New Roman" w:hAnsi="Times New Roman"/>
          <w:sz w:val="24"/>
          <w:szCs w:val="24"/>
        </w:rPr>
      </w:pPr>
      <w:r w:rsidRPr="00F951A2">
        <w:rPr>
          <w:rFonts w:ascii="Times New Roman" w:hAnsi="Times New Roman"/>
          <w:sz w:val="24"/>
          <w:szCs w:val="24"/>
        </w:rPr>
        <w:t>INSIT</w:t>
      </w:r>
      <w:r w:rsidRPr="00F951A2">
        <w:rPr>
          <w:rFonts w:ascii="Times New Roman" w:hAnsi="Times New Roman"/>
          <w:sz w:val="24"/>
          <w:szCs w:val="24"/>
        </w:rPr>
        <w:tab/>
        <w:t>:</w:t>
      </w:r>
      <w:r w:rsidRPr="00F951A2">
        <w:rPr>
          <w:rFonts w:ascii="Times New Roman" w:hAnsi="Times New Roman"/>
          <w:sz w:val="24"/>
          <w:szCs w:val="24"/>
          <w:vertAlign w:val="subscript"/>
        </w:rPr>
        <w:t xml:space="preserve"> </w:t>
      </w:r>
      <w:r w:rsidRPr="00F951A2">
        <w:rPr>
          <w:rFonts w:ascii="Times New Roman" w:hAnsi="Times New Roman"/>
          <w:sz w:val="24"/>
          <w:szCs w:val="24"/>
        </w:rPr>
        <w:t>Proporsi kepemilikan institusional</w:t>
      </w:r>
    </w:p>
    <w:p w:rsidR="003973E6" w:rsidRPr="00F951A2" w:rsidRDefault="003973E6" w:rsidP="003973E6">
      <w:pPr>
        <w:pStyle w:val="ListParagraph"/>
        <w:spacing w:line="240" w:lineRule="auto"/>
        <w:ind w:left="0"/>
        <w:rPr>
          <w:rFonts w:ascii="Times New Roman" w:hAnsi="Times New Roman"/>
          <w:sz w:val="24"/>
          <w:szCs w:val="24"/>
        </w:rPr>
      </w:pPr>
      <w:r w:rsidRPr="00F951A2">
        <w:rPr>
          <w:rFonts w:ascii="Times New Roman" w:hAnsi="Times New Roman"/>
          <w:sz w:val="24"/>
          <w:szCs w:val="24"/>
        </w:rPr>
        <w:t>SIZe</w:t>
      </w:r>
      <w:r w:rsidRPr="00F951A2">
        <w:rPr>
          <w:rFonts w:ascii="Times New Roman" w:hAnsi="Times New Roman"/>
          <w:sz w:val="24"/>
          <w:szCs w:val="24"/>
        </w:rPr>
        <w:tab/>
        <w:t xml:space="preserve">: Ukuran perusahaan </w:t>
      </w:r>
    </w:p>
    <w:p w:rsidR="003973E6" w:rsidRPr="00F951A2" w:rsidRDefault="003973E6" w:rsidP="003973E6">
      <w:pPr>
        <w:pStyle w:val="ListParagraph"/>
        <w:spacing w:line="480" w:lineRule="auto"/>
        <w:ind w:left="0"/>
        <w:rPr>
          <w:rFonts w:ascii="Times New Roman" w:hAnsi="Times New Roman"/>
          <w:sz w:val="24"/>
          <w:szCs w:val="24"/>
        </w:rPr>
      </w:pPr>
      <w:r w:rsidRPr="00F951A2">
        <w:rPr>
          <w:rFonts w:ascii="Times New Roman" w:hAnsi="Times New Roman"/>
          <w:sz w:val="24"/>
          <w:szCs w:val="24"/>
        </w:rPr>
        <w:t xml:space="preserve">€  </w:t>
      </w:r>
      <w:r w:rsidRPr="00F951A2">
        <w:rPr>
          <w:rFonts w:ascii="Times New Roman" w:hAnsi="Times New Roman"/>
          <w:sz w:val="24"/>
          <w:szCs w:val="24"/>
        </w:rPr>
        <w:tab/>
        <w:t>: Error</w:t>
      </w:r>
    </w:p>
    <w:p w:rsidR="005A1635" w:rsidRPr="00F951A2" w:rsidRDefault="005A1635" w:rsidP="00675287">
      <w:pPr>
        <w:spacing w:line="480" w:lineRule="auto"/>
        <w:jc w:val="both"/>
        <w:rPr>
          <w:rFonts w:ascii="Times New Roman" w:hAnsi="Times New Roman"/>
          <w:b/>
        </w:rPr>
      </w:pPr>
      <w:r w:rsidRPr="00F951A2">
        <w:rPr>
          <w:rFonts w:ascii="Times New Roman" w:hAnsi="Times New Roman"/>
          <w:b/>
        </w:rPr>
        <w:lastRenderedPageBreak/>
        <w:t>HASIL DAN PEMBAHASAN</w:t>
      </w:r>
    </w:p>
    <w:p w:rsidR="00B35FC2" w:rsidRPr="00F951A2" w:rsidRDefault="00B35FC2" w:rsidP="00B35FC2">
      <w:pPr>
        <w:pStyle w:val="NoSpacing"/>
        <w:spacing w:line="480" w:lineRule="auto"/>
        <w:ind w:firstLine="720"/>
        <w:jc w:val="both"/>
        <w:rPr>
          <w:rFonts w:ascii="Times New Roman" w:hAnsi="Times New Roman"/>
          <w:sz w:val="24"/>
          <w:szCs w:val="24"/>
        </w:rPr>
      </w:pPr>
      <w:r w:rsidRPr="00F951A2">
        <w:rPr>
          <w:rFonts w:ascii="Times New Roman" w:hAnsi="Times New Roman"/>
          <w:sz w:val="24"/>
          <w:szCs w:val="24"/>
        </w:rPr>
        <w:t>Statistik deskriptif digunakan untuk memberikan deskripsi suatu data yang dilihat dari rata-rata (</w:t>
      </w:r>
      <w:r w:rsidRPr="00F951A2">
        <w:rPr>
          <w:rFonts w:ascii="Times New Roman" w:hAnsi="Times New Roman"/>
          <w:i/>
          <w:sz w:val="24"/>
          <w:szCs w:val="24"/>
        </w:rPr>
        <w:t>mean</w:t>
      </w:r>
      <w:r w:rsidRPr="00F951A2">
        <w:rPr>
          <w:rFonts w:ascii="Times New Roman" w:hAnsi="Times New Roman"/>
          <w:sz w:val="24"/>
          <w:szCs w:val="24"/>
        </w:rPr>
        <w:t xml:space="preserve">), standar deviasi, dan nilai maksimum-minimun masing-masing variabel yang akan diteliti. Variabel yang diteliti dalam penelitian ini adalah </w:t>
      </w:r>
      <w:r w:rsidRPr="00F951A2">
        <w:rPr>
          <w:rFonts w:ascii="Times New Roman" w:hAnsi="Times New Roman"/>
          <w:i/>
          <w:sz w:val="24"/>
          <w:szCs w:val="24"/>
        </w:rPr>
        <w:t>tax avoidance</w:t>
      </w:r>
      <w:r w:rsidRPr="00F951A2">
        <w:rPr>
          <w:rFonts w:ascii="Times New Roman" w:hAnsi="Times New Roman"/>
          <w:sz w:val="24"/>
          <w:szCs w:val="24"/>
        </w:rPr>
        <w:t>, komite audit, proporsi komisaris independen, proporsi kepemilikan institusional, dan ukuran perusahaan. Hasil uji statistik des</w:t>
      </w:r>
      <w:r w:rsidR="00E03373">
        <w:rPr>
          <w:rFonts w:ascii="Times New Roman" w:hAnsi="Times New Roman"/>
          <w:sz w:val="24"/>
          <w:szCs w:val="24"/>
        </w:rPr>
        <w:t>kriptif disajikan dalam Tabel 2.</w:t>
      </w:r>
    </w:p>
    <w:p w:rsidR="00B35FC2" w:rsidRPr="00F951A2" w:rsidRDefault="00B35FC2" w:rsidP="00B35FC2">
      <w:pPr>
        <w:pStyle w:val="NoSpacing"/>
        <w:jc w:val="center"/>
        <w:rPr>
          <w:rFonts w:ascii="Times New Roman" w:hAnsi="Times New Roman"/>
          <w:b/>
          <w:sz w:val="24"/>
          <w:szCs w:val="24"/>
        </w:rPr>
      </w:pPr>
      <w:r w:rsidRPr="00F951A2">
        <w:rPr>
          <w:rFonts w:ascii="Times New Roman" w:hAnsi="Times New Roman"/>
          <w:b/>
          <w:sz w:val="24"/>
          <w:szCs w:val="24"/>
        </w:rPr>
        <w:t>Tabel 2.</w:t>
      </w:r>
    </w:p>
    <w:p w:rsidR="00B35FC2" w:rsidRPr="00F951A2" w:rsidRDefault="00B35FC2" w:rsidP="00B35FC2">
      <w:pPr>
        <w:pStyle w:val="NoSpacing"/>
        <w:jc w:val="center"/>
        <w:rPr>
          <w:rFonts w:ascii="Times New Roman" w:hAnsi="Times New Roman"/>
          <w:b/>
          <w:sz w:val="24"/>
          <w:szCs w:val="24"/>
        </w:rPr>
      </w:pPr>
      <w:r w:rsidRPr="00F951A2">
        <w:rPr>
          <w:rFonts w:ascii="Times New Roman" w:hAnsi="Times New Roman"/>
          <w:b/>
          <w:sz w:val="24"/>
          <w:szCs w:val="24"/>
        </w:rPr>
        <w:t>Hasil Statistik Deskriptif</w:t>
      </w:r>
    </w:p>
    <w:tbl>
      <w:tblPr>
        <w:tblW w:w="6480" w:type="dxa"/>
        <w:jc w:val="center"/>
        <w:tblInd w:w="101" w:type="dxa"/>
        <w:tblLook w:val="04A0"/>
      </w:tblPr>
      <w:tblGrid>
        <w:gridCol w:w="960"/>
        <w:gridCol w:w="820"/>
        <w:gridCol w:w="1120"/>
        <w:gridCol w:w="1140"/>
        <w:gridCol w:w="980"/>
        <w:gridCol w:w="1460"/>
      </w:tblGrid>
      <w:tr w:rsidR="00B35FC2" w:rsidRPr="00F951A2" w:rsidTr="00B35FC2">
        <w:trPr>
          <w:trHeight w:val="227"/>
          <w:jc w:val="center"/>
        </w:trPr>
        <w:tc>
          <w:tcPr>
            <w:tcW w:w="960" w:type="dxa"/>
            <w:tcBorders>
              <w:top w:val="single" w:sz="4" w:space="0" w:color="auto"/>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 </w:t>
            </w:r>
          </w:p>
        </w:tc>
        <w:tc>
          <w:tcPr>
            <w:tcW w:w="820" w:type="dxa"/>
            <w:tcBorders>
              <w:top w:val="single" w:sz="4" w:space="0" w:color="auto"/>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N</w:t>
            </w:r>
          </w:p>
        </w:tc>
        <w:tc>
          <w:tcPr>
            <w:tcW w:w="1120" w:type="dxa"/>
            <w:tcBorders>
              <w:top w:val="single" w:sz="4" w:space="0" w:color="auto"/>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Minimum</w:t>
            </w:r>
          </w:p>
        </w:tc>
        <w:tc>
          <w:tcPr>
            <w:tcW w:w="1140" w:type="dxa"/>
            <w:tcBorders>
              <w:top w:val="single" w:sz="4" w:space="0" w:color="auto"/>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Maximum</w:t>
            </w:r>
          </w:p>
        </w:tc>
        <w:tc>
          <w:tcPr>
            <w:tcW w:w="980" w:type="dxa"/>
            <w:tcBorders>
              <w:top w:val="single" w:sz="4" w:space="0" w:color="auto"/>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Mean</w:t>
            </w:r>
          </w:p>
        </w:tc>
        <w:tc>
          <w:tcPr>
            <w:tcW w:w="1460" w:type="dxa"/>
            <w:tcBorders>
              <w:top w:val="single" w:sz="4" w:space="0" w:color="auto"/>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Std. Deviation</w:t>
            </w:r>
          </w:p>
        </w:tc>
      </w:tr>
      <w:tr w:rsidR="00B35FC2" w:rsidRPr="00F951A2" w:rsidTr="00B35FC2">
        <w:trPr>
          <w:trHeight w:val="227"/>
          <w:jc w:val="center"/>
        </w:trPr>
        <w:tc>
          <w:tcPr>
            <w:tcW w:w="96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CETR</w:t>
            </w:r>
          </w:p>
        </w:tc>
        <w:tc>
          <w:tcPr>
            <w:tcW w:w="82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132</w:t>
            </w:r>
          </w:p>
        </w:tc>
        <w:tc>
          <w:tcPr>
            <w:tcW w:w="112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0,001</w:t>
            </w:r>
          </w:p>
        </w:tc>
        <w:tc>
          <w:tcPr>
            <w:tcW w:w="114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0,763</w:t>
            </w:r>
          </w:p>
        </w:tc>
        <w:tc>
          <w:tcPr>
            <w:tcW w:w="98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0,29467</w:t>
            </w:r>
          </w:p>
        </w:tc>
        <w:tc>
          <w:tcPr>
            <w:tcW w:w="146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0,120394</w:t>
            </w:r>
          </w:p>
        </w:tc>
      </w:tr>
      <w:tr w:rsidR="00B35FC2" w:rsidRPr="00F951A2" w:rsidTr="00B35FC2">
        <w:trPr>
          <w:trHeight w:val="227"/>
          <w:jc w:val="center"/>
        </w:trPr>
        <w:tc>
          <w:tcPr>
            <w:tcW w:w="96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KA</w:t>
            </w:r>
          </w:p>
        </w:tc>
        <w:tc>
          <w:tcPr>
            <w:tcW w:w="82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132</w:t>
            </w:r>
          </w:p>
        </w:tc>
        <w:tc>
          <w:tcPr>
            <w:tcW w:w="112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0,333</w:t>
            </w:r>
          </w:p>
        </w:tc>
        <w:tc>
          <w:tcPr>
            <w:tcW w:w="114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0,750</w:t>
            </w:r>
          </w:p>
        </w:tc>
        <w:tc>
          <w:tcPr>
            <w:tcW w:w="98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0,63571</w:t>
            </w:r>
          </w:p>
        </w:tc>
        <w:tc>
          <w:tcPr>
            <w:tcW w:w="146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0,103248</w:t>
            </w:r>
          </w:p>
        </w:tc>
      </w:tr>
      <w:tr w:rsidR="00B35FC2" w:rsidRPr="00F951A2" w:rsidTr="00B35FC2">
        <w:trPr>
          <w:trHeight w:val="227"/>
          <w:jc w:val="center"/>
        </w:trPr>
        <w:tc>
          <w:tcPr>
            <w:tcW w:w="96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DKI</w:t>
            </w:r>
          </w:p>
        </w:tc>
        <w:tc>
          <w:tcPr>
            <w:tcW w:w="82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132</w:t>
            </w:r>
          </w:p>
        </w:tc>
        <w:tc>
          <w:tcPr>
            <w:tcW w:w="112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0,300</w:t>
            </w:r>
          </w:p>
        </w:tc>
        <w:tc>
          <w:tcPr>
            <w:tcW w:w="114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0,750</w:t>
            </w:r>
          </w:p>
        </w:tc>
        <w:tc>
          <w:tcPr>
            <w:tcW w:w="98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0,37132</w:t>
            </w:r>
          </w:p>
        </w:tc>
        <w:tc>
          <w:tcPr>
            <w:tcW w:w="146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0,069312</w:t>
            </w:r>
          </w:p>
        </w:tc>
      </w:tr>
      <w:tr w:rsidR="00B35FC2" w:rsidRPr="00F951A2" w:rsidTr="00B35FC2">
        <w:trPr>
          <w:trHeight w:val="227"/>
          <w:jc w:val="center"/>
        </w:trPr>
        <w:tc>
          <w:tcPr>
            <w:tcW w:w="96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INSIT</w:t>
            </w:r>
          </w:p>
        </w:tc>
        <w:tc>
          <w:tcPr>
            <w:tcW w:w="82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132</w:t>
            </w:r>
          </w:p>
        </w:tc>
        <w:tc>
          <w:tcPr>
            <w:tcW w:w="112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0,322</w:t>
            </w:r>
          </w:p>
        </w:tc>
        <w:tc>
          <w:tcPr>
            <w:tcW w:w="114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0,982</w:t>
            </w:r>
          </w:p>
        </w:tc>
        <w:tc>
          <w:tcPr>
            <w:tcW w:w="98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0,68348</w:t>
            </w:r>
          </w:p>
        </w:tc>
        <w:tc>
          <w:tcPr>
            <w:tcW w:w="146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0,157587</w:t>
            </w:r>
          </w:p>
        </w:tc>
      </w:tr>
      <w:tr w:rsidR="00B35FC2" w:rsidRPr="00F951A2" w:rsidTr="00B35FC2">
        <w:trPr>
          <w:trHeight w:val="227"/>
          <w:jc w:val="center"/>
        </w:trPr>
        <w:tc>
          <w:tcPr>
            <w:tcW w:w="96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SIZE</w:t>
            </w:r>
          </w:p>
        </w:tc>
        <w:tc>
          <w:tcPr>
            <w:tcW w:w="82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132</w:t>
            </w:r>
          </w:p>
        </w:tc>
        <w:tc>
          <w:tcPr>
            <w:tcW w:w="112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10,978</w:t>
            </w:r>
          </w:p>
        </w:tc>
        <w:tc>
          <w:tcPr>
            <w:tcW w:w="114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14,787</w:t>
            </w:r>
          </w:p>
        </w:tc>
        <w:tc>
          <w:tcPr>
            <w:tcW w:w="98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12,34998</w:t>
            </w:r>
          </w:p>
        </w:tc>
        <w:tc>
          <w:tcPr>
            <w:tcW w:w="1460" w:type="dxa"/>
            <w:tcBorders>
              <w:top w:val="nil"/>
              <w:bottom w:val="nil"/>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0,882578</w:t>
            </w:r>
          </w:p>
        </w:tc>
      </w:tr>
      <w:tr w:rsidR="00B35FC2" w:rsidRPr="00F951A2" w:rsidTr="00B35FC2">
        <w:trPr>
          <w:trHeight w:val="227"/>
          <w:jc w:val="center"/>
        </w:trPr>
        <w:tc>
          <w:tcPr>
            <w:tcW w:w="960" w:type="dxa"/>
            <w:tcBorders>
              <w:top w:val="nil"/>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Valid N</w:t>
            </w:r>
          </w:p>
        </w:tc>
        <w:tc>
          <w:tcPr>
            <w:tcW w:w="820" w:type="dxa"/>
            <w:tcBorders>
              <w:top w:val="nil"/>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132</w:t>
            </w:r>
          </w:p>
        </w:tc>
        <w:tc>
          <w:tcPr>
            <w:tcW w:w="1120" w:type="dxa"/>
            <w:tcBorders>
              <w:top w:val="nil"/>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p>
        </w:tc>
        <w:tc>
          <w:tcPr>
            <w:tcW w:w="1140" w:type="dxa"/>
            <w:tcBorders>
              <w:top w:val="nil"/>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p>
        </w:tc>
        <w:tc>
          <w:tcPr>
            <w:tcW w:w="980" w:type="dxa"/>
            <w:tcBorders>
              <w:top w:val="nil"/>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p>
        </w:tc>
        <w:tc>
          <w:tcPr>
            <w:tcW w:w="1460" w:type="dxa"/>
            <w:tcBorders>
              <w:top w:val="nil"/>
              <w:bottom w:val="single" w:sz="4" w:space="0" w:color="auto"/>
            </w:tcBorders>
            <w:shd w:val="clear" w:color="auto" w:fill="auto"/>
            <w:noWrap/>
            <w:vAlign w:val="bottom"/>
            <w:hideMark/>
          </w:tcPr>
          <w:p w:rsidR="00B35FC2" w:rsidRPr="00F951A2" w:rsidRDefault="00B35FC2" w:rsidP="00B35FC2">
            <w:pPr>
              <w:jc w:val="center"/>
              <w:rPr>
                <w:rFonts w:ascii="Times New Roman" w:eastAsia="Times New Roman" w:hAnsi="Times New Roman"/>
                <w:color w:val="000000"/>
                <w:sz w:val="20"/>
                <w:szCs w:val="20"/>
              </w:rPr>
            </w:pPr>
          </w:p>
        </w:tc>
      </w:tr>
    </w:tbl>
    <w:p w:rsidR="00B35FC2" w:rsidRPr="00E03373" w:rsidRDefault="00B35FC2" w:rsidP="00B35FC2">
      <w:pPr>
        <w:pStyle w:val="NoSpacing"/>
        <w:tabs>
          <w:tab w:val="left" w:pos="851"/>
        </w:tabs>
        <w:spacing w:line="480" w:lineRule="auto"/>
        <w:rPr>
          <w:rFonts w:ascii="Times New Roman" w:hAnsi="Times New Roman"/>
          <w:sz w:val="20"/>
          <w:szCs w:val="20"/>
        </w:rPr>
      </w:pPr>
      <w:r w:rsidRPr="00F951A2">
        <w:rPr>
          <w:rFonts w:ascii="Times New Roman" w:hAnsi="Times New Roman"/>
          <w:b/>
          <w:sz w:val="24"/>
          <w:szCs w:val="24"/>
        </w:rPr>
        <w:tab/>
      </w:r>
      <w:r w:rsidRPr="00E03373">
        <w:rPr>
          <w:rFonts w:ascii="Times New Roman" w:hAnsi="Times New Roman"/>
          <w:sz w:val="20"/>
          <w:szCs w:val="20"/>
        </w:rPr>
        <w:t>Sumber: data sekunder diolah, (2016)</w:t>
      </w:r>
    </w:p>
    <w:p w:rsidR="00B35FC2" w:rsidRPr="00F951A2" w:rsidRDefault="00B35FC2" w:rsidP="00B35FC2">
      <w:pPr>
        <w:pStyle w:val="NoSpacing"/>
        <w:tabs>
          <w:tab w:val="left" w:pos="709"/>
        </w:tabs>
        <w:spacing w:line="480" w:lineRule="auto"/>
        <w:jc w:val="both"/>
        <w:rPr>
          <w:rFonts w:ascii="Times New Roman" w:hAnsi="Times New Roman"/>
          <w:sz w:val="24"/>
          <w:szCs w:val="24"/>
        </w:rPr>
      </w:pPr>
      <w:r w:rsidRPr="00F951A2">
        <w:rPr>
          <w:rFonts w:ascii="Times New Roman" w:hAnsi="Times New Roman"/>
          <w:i/>
          <w:sz w:val="24"/>
          <w:szCs w:val="24"/>
        </w:rPr>
        <w:tab/>
        <w:t xml:space="preserve">Tax avoidance </w:t>
      </w:r>
      <w:r w:rsidRPr="00F951A2">
        <w:rPr>
          <w:rFonts w:ascii="Times New Roman" w:hAnsi="Times New Roman"/>
          <w:sz w:val="24"/>
          <w:szCs w:val="24"/>
        </w:rPr>
        <w:t xml:space="preserve">yang diproksikan dengan </w:t>
      </w:r>
      <w:r w:rsidRPr="00F951A2">
        <w:rPr>
          <w:rFonts w:ascii="Times New Roman" w:hAnsi="Times New Roman"/>
          <w:i/>
          <w:sz w:val="24"/>
          <w:szCs w:val="24"/>
        </w:rPr>
        <w:t>cash effective tax rates</w:t>
      </w:r>
      <w:r w:rsidRPr="00F951A2">
        <w:rPr>
          <w:rFonts w:ascii="Times New Roman" w:hAnsi="Times New Roman"/>
          <w:sz w:val="24"/>
          <w:szCs w:val="24"/>
        </w:rPr>
        <w:t xml:space="preserve"> (CETR) pada perusahaan manufaktur yang terdaftar di Bursa Efek Indonesia (BEI) periode 2012-2014 rata-rata sebesar 0,29467 dengan standar deviasi sebesar 0,120394. Perusahaan yang memiliki </w:t>
      </w:r>
      <w:r w:rsidRPr="00F951A2">
        <w:rPr>
          <w:rFonts w:ascii="Times New Roman" w:hAnsi="Times New Roman"/>
          <w:i/>
          <w:sz w:val="24"/>
          <w:szCs w:val="24"/>
        </w:rPr>
        <w:t>cash effective tax rates</w:t>
      </w:r>
      <w:r w:rsidRPr="00F951A2">
        <w:rPr>
          <w:rFonts w:ascii="Times New Roman" w:hAnsi="Times New Roman"/>
          <w:sz w:val="24"/>
          <w:szCs w:val="24"/>
        </w:rPr>
        <w:t xml:space="preserve"> (CETR) terkecil adalah PT Akasha Wira Internasional Tbk pada tahun observasi 2012 yaitu sebesar 0,001. Perusahaan yang memiliki </w:t>
      </w:r>
      <w:r w:rsidRPr="00F951A2">
        <w:rPr>
          <w:rFonts w:ascii="Times New Roman" w:hAnsi="Times New Roman"/>
          <w:i/>
          <w:sz w:val="24"/>
          <w:szCs w:val="24"/>
        </w:rPr>
        <w:t>cash effective tax rates</w:t>
      </w:r>
      <w:r w:rsidRPr="00F951A2">
        <w:rPr>
          <w:rFonts w:ascii="Times New Roman" w:hAnsi="Times New Roman"/>
          <w:sz w:val="24"/>
          <w:szCs w:val="24"/>
        </w:rPr>
        <w:t xml:space="preserve"> (CETR) terbesar adalah PT Nusantara Inti Corpora Tbk pada tahun observasi 2014 yaitu sebesar 0,763.</w:t>
      </w:r>
    </w:p>
    <w:p w:rsidR="00B35FC2" w:rsidRPr="00F951A2" w:rsidRDefault="00B35FC2" w:rsidP="00B35FC2">
      <w:pPr>
        <w:pStyle w:val="NoSpacing"/>
        <w:spacing w:line="480" w:lineRule="auto"/>
        <w:jc w:val="both"/>
        <w:rPr>
          <w:rFonts w:ascii="Times New Roman" w:hAnsi="Times New Roman"/>
          <w:sz w:val="24"/>
          <w:szCs w:val="24"/>
        </w:rPr>
      </w:pPr>
      <w:r w:rsidRPr="00F951A2">
        <w:rPr>
          <w:rFonts w:ascii="Times New Roman" w:hAnsi="Times New Roman"/>
        </w:rPr>
        <w:tab/>
      </w:r>
      <w:r w:rsidRPr="00F951A2">
        <w:rPr>
          <w:rFonts w:ascii="Times New Roman" w:hAnsi="Times New Roman"/>
          <w:sz w:val="24"/>
          <w:szCs w:val="24"/>
        </w:rPr>
        <w:t xml:space="preserve">Variabel bebas komite audit memiliki nilai rata-rata sebesar 0,63571 dengan standar deviasi sebesar 0,120396. Perusahaan yang memiliki komite audit terkecil adalah PT Holcim Indonesia Tbk, PT Tirta Mahakam Resources Tbk, PT Tempo </w:t>
      </w:r>
      <w:r w:rsidRPr="00F951A2">
        <w:rPr>
          <w:rFonts w:ascii="Times New Roman" w:hAnsi="Times New Roman"/>
          <w:sz w:val="24"/>
          <w:szCs w:val="24"/>
        </w:rPr>
        <w:lastRenderedPageBreak/>
        <w:t xml:space="preserve">Scan Pasific Tbk, dan PT Ultrajaya Milk Industry &amp; Trading Company Tbk yaitu sebesar 0,333. Perusahaan yang memiliki komite audit terbesar adalah PT Asahimas Flat Glass Tbk, PT Astra Internasional Tbk, dan PT Semen Indonesia (Persero) Tbk yaitu sebesar 0,750. </w:t>
      </w:r>
    </w:p>
    <w:p w:rsidR="00B35FC2" w:rsidRPr="00F951A2" w:rsidRDefault="00B35FC2" w:rsidP="00B35FC2">
      <w:pPr>
        <w:pStyle w:val="NoSpacing"/>
        <w:spacing w:line="480" w:lineRule="auto"/>
        <w:jc w:val="both"/>
        <w:rPr>
          <w:rFonts w:ascii="Times New Roman" w:hAnsi="Times New Roman"/>
          <w:sz w:val="24"/>
          <w:szCs w:val="24"/>
        </w:rPr>
      </w:pPr>
      <w:r w:rsidRPr="00F951A2">
        <w:rPr>
          <w:rFonts w:ascii="Times New Roman" w:hAnsi="Times New Roman"/>
          <w:sz w:val="24"/>
          <w:szCs w:val="24"/>
        </w:rPr>
        <w:tab/>
        <w:t>Variabel bebas proporsi komisaris independen memiliki rata-rata sebesar 0,37132 dengan standar deviasi sebesar 0,069312. Perusahaan yang memiliki proporsi komisaris independen terkecil adalah PT Indo Acidatama Tbk dan PT Astra Otoparts yaitu sebesar 0,300. Perusahaan yang memiliki proporsi komisaris independen terbesar adalah PT Tempo Scan Pasific Tbk yaitu sebesar 0,750 pada tahun observasi 2014.</w:t>
      </w:r>
    </w:p>
    <w:p w:rsidR="00B35FC2" w:rsidRPr="00F951A2" w:rsidRDefault="00B35FC2" w:rsidP="00B35FC2">
      <w:pPr>
        <w:pStyle w:val="NoSpacing"/>
        <w:spacing w:line="480" w:lineRule="auto"/>
        <w:jc w:val="both"/>
        <w:rPr>
          <w:rFonts w:ascii="Times New Roman" w:hAnsi="Times New Roman"/>
          <w:sz w:val="24"/>
          <w:szCs w:val="24"/>
        </w:rPr>
      </w:pPr>
      <w:r w:rsidRPr="00F951A2">
        <w:rPr>
          <w:rFonts w:ascii="Times New Roman" w:hAnsi="Times New Roman"/>
          <w:sz w:val="24"/>
          <w:szCs w:val="24"/>
        </w:rPr>
        <w:tab/>
        <w:t>Variabel bebas proporsi kepemilikan institusional memiliki rata-rata sebesar 0,68348 dengan standar deviasi sebesar 0,157587. Perusahaan yang memiliki proporsi kepemilikan institusional terkecil adalah PT Lionmesh Prima Tbk yaitu sebesar 0.322. Perusahaan yang memiliki proporsi kepemilikan institusional terbesar adalah PT HM Sampoerna Tbk yaitu sebesar 0,982.</w:t>
      </w:r>
    </w:p>
    <w:p w:rsidR="00B35FC2" w:rsidRDefault="00B35FC2" w:rsidP="00B35FC2">
      <w:pPr>
        <w:pStyle w:val="NoSpacing"/>
        <w:spacing w:line="480" w:lineRule="auto"/>
        <w:jc w:val="both"/>
        <w:rPr>
          <w:rFonts w:ascii="Times New Roman" w:hAnsi="Times New Roman"/>
          <w:sz w:val="24"/>
          <w:szCs w:val="24"/>
        </w:rPr>
      </w:pPr>
      <w:r w:rsidRPr="00F951A2">
        <w:rPr>
          <w:rFonts w:ascii="Times New Roman" w:hAnsi="Times New Roman"/>
          <w:sz w:val="24"/>
          <w:szCs w:val="24"/>
        </w:rPr>
        <w:tab/>
        <w:t>Variabel kontrol ukuran perusahaan memiliki rata-rata sebesar 12,34998 dengan standar deviasi sebesar 8,882578. Perusahaan yang dimiliki ukuran perusahaan terkecil adalah PT Kedaung Indah Can Tbk yaitu sebesar 10,978 pada tahun observasi 2012. Perusahaan yang memiliki ukuran perusahaan terbesar adalah PT Tirta Mahakam Resources Tbk yaitu sebesar 14,787 pada tahun observasi 2012.</w:t>
      </w:r>
    </w:p>
    <w:p w:rsidR="00E03373" w:rsidRDefault="00E03373" w:rsidP="00B35FC2">
      <w:pPr>
        <w:pStyle w:val="NoSpacing"/>
        <w:spacing w:line="480" w:lineRule="auto"/>
        <w:jc w:val="both"/>
        <w:rPr>
          <w:rFonts w:ascii="Times New Roman" w:hAnsi="Times New Roman"/>
          <w:sz w:val="24"/>
          <w:szCs w:val="24"/>
        </w:rPr>
      </w:pPr>
    </w:p>
    <w:p w:rsidR="00E03373" w:rsidRPr="00F951A2" w:rsidRDefault="00E03373" w:rsidP="00B35FC2">
      <w:pPr>
        <w:pStyle w:val="NoSpacing"/>
        <w:spacing w:line="480" w:lineRule="auto"/>
        <w:jc w:val="both"/>
        <w:rPr>
          <w:rFonts w:ascii="Times New Roman" w:hAnsi="Times New Roman"/>
          <w:sz w:val="24"/>
          <w:szCs w:val="24"/>
        </w:rPr>
      </w:pPr>
    </w:p>
    <w:p w:rsidR="00B35FC2" w:rsidRPr="00F951A2" w:rsidRDefault="00B35FC2" w:rsidP="00B35FC2">
      <w:pPr>
        <w:pStyle w:val="NoSpacing"/>
        <w:ind w:left="709" w:hanging="709"/>
        <w:jc w:val="center"/>
        <w:rPr>
          <w:rFonts w:ascii="Times New Roman" w:hAnsi="Times New Roman"/>
          <w:b/>
          <w:sz w:val="24"/>
          <w:szCs w:val="24"/>
        </w:rPr>
      </w:pPr>
      <w:r w:rsidRPr="00F951A2">
        <w:rPr>
          <w:rFonts w:ascii="Times New Roman" w:hAnsi="Times New Roman"/>
          <w:b/>
          <w:sz w:val="24"/>
          <w:szCs w:val="24"/>
        </w:rPr>
        <w:lastRenderedPageBreak/>
        <w:t>Tabel 3.</w:t>
      </w:r>
    </w:p>
    <w:p w:rsidR="00B35FC2" w:rsidRPr="00F951A2" w:rsidRDefault="00B35FC2" w:rsidP="00B35FC2">
      <w:pPr>
        <w:pStyle w:val="NoSpacing"/>
        <w:ind w:left="709" w:hanging="709"/>
        <w:jc w:val="center"/>
        <w:rPr>
          <w:rFonts w:ascii="Times New Roman" w:hAnsi="Times New Roman"/>
          <w:b/>
          <w:sz w:val="24"/>
          <w:szCs w:val="24"/>
        </w:rPr>
      </w:pPr>
      <w:r w:rsidRPr="00F951A2">
        <w:rPr>
          <w:rFonts w:ascii="Times New Roman" w:hAnsi="Times New Roman"/>
          <w:b/>
          <w:sz w:val="24"/>
          <w:szCs w:val="24"/>
        </w:rPr>
        <w:t>Hasil Uji t</w:t>
      </w:r>
    </w:p>
    <w:tbl>
      <w:tblPr>
        <w:tblpPr w:leftFromText="180" w:rightFromText="180" w:vertAnchor="text" w:horzAnchor="margin" w:tblpXSpec="center" w:tblpY="11"/>
        <w:tblW w:w="6901" w:type="dxa"/>
        <w:tblLook w:val="04A0"/>
      </w:tblPr>
      <w:tblGrid>
        <w:gridCol w:w="407"/>
        <w:gridCol w:w="1195"/>
        <w:gridCol w:w="960"/>
        <w:gridCol w:w="1232"/>
        <w:gridCol w:w="1361"/>
        <w:gridCol w:w="923"/>
        <w:gridCol w:w="857"/>
      </w:tblGrid>
      <w:tr w:rsidR="00B35FC2" w:rsidRPr="00F951A2" w:rsidTr="00B35FC2">
        <w:trPr>
          <w:trHeight w:val="20"/>
        </w:trPr>
        <w:tc>
          <w:tcPr>
            <w:tcW w:w="1602" w:type="dxa"/>
            <w:gridSpan w:val="2"/>
            <w:vMerge w:val="restart"/>
            <w:tcBorders>
              <w:top w:val="single" w:sz="4" w:space="0" w:color="auto"/>
              <w:bottom w:val="single" w:sz="4" w:space="0" w:color="auto"/>
            </w:tcBorders>
            <w:shd w:val="clear" w:color="auto" w:fill="auto"/>
            <w:noWrap/>
            <w:vAlign w:val="center"/>
            <w:hideMark/>
          </w:tcPr>
          <w:p w:rsidR="00B35FC2" w:rsidRPr="00F951A2" w:rsidRDefault="00B35FC2" w:rsidP="00B35FC2">
            <w:pPr>
              <w:ind w:left="709" w:hanging="709"/>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Model</w:t>
            </w:r>
          </w:p>
        </w:tc>
        <w:tc>
          <w:tcPr>
            <w:tcW w:w="2192" w:type="dxa"/>
            <w:gridSpan w:val="2"/>
            <w:tcBorders>
              <w:top w:val="single" w:sz="4" w:space="0" w:color="auto"/>
              <w:bottom w:val="single" w:sz="4" w:space="0" w:color="auto"/>
            </w:tcBorders>
            <w:shd w:val="clear" w:color="auto" w:fill="auto"/>
            <w:vAlign w:val="center"/>
            <w:hideMark/>
          </w:tcPr>
          <w:p w:rsidR="00B35FC2" w:rsidRPr="00F951A2" w:rsidRDefault="00B35FC2" w:rsidP="00B35FC2">
            <w:pPr>
              <w:ind w:left="709" w:hanging="709"/>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Unstandardized Coefficients</w:t>
            </w:r>
          </w:p>
        </w:tc>
        <w:tc>
          <w:tcPr>
            <w:tcW w:w="1327" w:type="dxa"/>
            <w:tcBorders>
              <w:top w:val="single" w:sz="4" w:space="0" w:color="auto"/>
              <w:bottom w:val="single" w:sz="4" w:space="0" w:color="auto"/>
            </w:tcBorders>
            <w:shd w:val="clear" w:color="auto" w:fill="auto"/>
            <w:vAlign w:val="center"/>
            <w:hideMark/>
          </w:tcPr>
          <w:p w:rsidR="00B35FC2" w:rsidRPr="00F951A2" w:rsidRDefault="00B35FC2" w:rsidP="00B35FC2">
            <w:pPr>
              <w:ind w:left="34" w:hanging="34"/>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Standardized Coefficients</w:t>
            </w:r>
          </w:p>
        </w:tc>
        <w:tc>
          <w:tcPr>
            <w:tcW w:w="923" w:type="dxa"/>
            <w:vMerge w:val="restart"/>
            <w:tcBorders>
              <w:top w:val="single" w:sz="4" w:space="0" w:color="auto"/>
              <w:bottom w:val="single" w:sz="4" w:space="0" w:color="auto"/>
            </w:tcBorders>
            <w:shd w:val="clear" w:color="auto" w:fill="auto"/>
            <w:noWrap/>
            <w:vAlign w:val="center"/>
            <w:hideMark/>
          </w:tcPr>
          <w:p w:rsidR="00B35FC2" w:rsidRPr="00F951A2" w:rsidRDefault="00B35FC2" w:rsidP="00B35FC2">
            <w:pPr>
              <w:ind w:left="709" w:hanging="709"/>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T</w:t>
            </w:r>
          </w:p>
        </w:tc>
        <w:tc>
          <w:tcPr>
            <w:tcW w:w="857" w:type="dxa"/>
            <w:vMerge w:val="restart"/>
            <w:tcBorders>
              <w:top w:val="single" w:sz="4" w:space="0" w:color="auto"/>
              <w:bottom w:val="single" w:sz="4" w:space="0" w:color="auto"/>
            </w:tcBorders>
            <w:shd w:val="clear" w:color="auto" w:fill="auto"/>
            <w:noWrap/>
            <w:vAlign w:val="center"/>
            <w:hideMark/>
          </w:tcPr>
          <w:p w:rsidR="00B35FC2" w:rsidRPr="00F951A2" w:rsidRDefault="00B35FC2" w:rsidP="00B35FC2">
            <w:pPr>
              <w:ind w:left="709" w:hanging="709"/>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Sig</w:t>
            </w:r>
          </w:p>
        </w:tc>
      </w:tr>
      <w:tr w:rsidR="00B35FC2" w:rsidRPr="00F951A2" w:rsidTr="00B35FC2">
        <w:trPr>
          <w:trHeight w:val="20"/>
        </w:trPr>
        <w:tc>
          <w:tcPr>
            <w:tcW w:w="1602" w:type="dxa"/>
            <w:gridSpan w:val="2"/>
            <w:vMerge/>
            <w:tcBorders>
              <w:top w:val="single" w:sz="4" w:space="0" w:color="auto"/>
              <w:bottom w:val="single" w:sz="4" w:space="0" w:color="auto"/>
            </w:tcBorders>
            <w:vAlign w:val="center"/>
            <w:hideMark/>
          </w:tcPr>
          <w:p w:rsidR="00B35FC2" w:rsidRPr="00F951A2" w:rsidRDefault="00B35FC2" w:rsidP="00B35FC2">
            <w:pPr>
              <w:ind w:left="709" w:hanging="709"/>
              <w:rPr>
                <w:rFonts w:ascii="Times New Roman" w:eastAsia="Times New Roman" w:hAnsi="Times New Roman"/>
                <w:color w:val="000000"/>
                <w:sz w:val="20"/>
                <w:szCs w:val="20"/>
              </w:rPr>
            </w:pPr>
          </w:p>
        </w:tc>
        <w:tc>
          <w:tcPr>
            <w:tcW w:w="960"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B</w:t>
            </w:r>
          </w:p>
        </w:tc>
        <w:tc>
          <w:tcPr>
            <w:tcW w:w="1232"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Std. Error</w:t>
            </w:r>
          </w:p>
        </w:tc>
        <w:tc>
          <w:tcPr>
            <w:tcW w:w="1327"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b/>
                <w:color w:val="000000"/>
                <w:sz w:val="20"/>
                <w:szCs w:val="20"/>
              </w:rPr>
            </w:pPr>
            <w:r w:rsidRPr="00F951A2">
              <w:rPr>
                <w:rFonts w:ascii="Times New Roman" w:eastAsia="Times New Roman" w:hAnsi="Times New Roman"/>
                <w:b/>
                <w:color w:val="000000"/>
                <w:sz w:val="20"/>
                <w:szCs w:val="20"/>
              </w:rPr>
              <w:t>Beta</w:t>
            </w:r>
          </w:p>
        </w:tc>
        <w:tc>
          <w:tcPr>
            <w:tcW w:w="923" w:type="dxa"/>
            <w:vMerge/>
            <w:tcBorders>
              <w:top w:val="single" w:sz="4" w:space="0" w:color="auto"/>
              <w:bottom w:val="single" w:sz="4" w:space="0" w:color="auto"/>
            </w:tcBorders>
            <w:vAlign w:val="center"/>
            <w:hideMark/>
          </w:tcPr>
          <w:p w:rsidR="00B35FC2" w:rsidRPr="00F951A2" w:rsidRDefault="00B35FC2" w:rsidP="00B35FC2">
            <w:pPr>
              <w:ind w:left="709" w:hanging="709"/>
              <w:rPr>
                <w:rFonts w:ascii="Times New Roman" w:eastAsia="Times New Roman" w:hAnsi="Times New Roman"/>
                <w:color w:val="000000"/>
                <w:sz w:val="20"/>
                <w:szCs w:val="20"/>
              </w:rPr>
            </w:pPr>
          </w:p>
        </w:tc>
        <w:tc>
          <w:tcPr>
            <w:tcW w:w="857" w:type="dxa"/>
            <w:vMerge/>
            <w:tcBorders>
              <w:top w:val="single" w:sz="4" w:space="0" w:color="auto"/>
              <w:bottom w:val="single" w:sz="4" w:space="0" w:color="auto"/>
            </w:tcBorders>
            <w:vAlign w:val="center"/>
            <w:hideMark/>
          </w:tcPr>
          <w:p w:rsidR="00B35FC2" w:rsidRPr="00F951A2" w:rsidRDefault="00B35FC2" w:rsidP="00B35FC2">
            <w:pPr>
              <w:ind w:left="709" w:hanging="709"/>
              <w:rPr>
                <w:rFonts w:ascii="Times New Roman" w:eastAsia="Times New Roman" w:hAnsi="Times New Roman"/>
                <w:color w:val="000000"/>
                <w:sz w:val="20"/>
                <w:szCs w:val="20"/>
              </w:rPr>
            </w:pPr>
          </w:p>
        </w:tc>
      </w:tr>
      <w:tr w:rsidR="00B35FC2" w:rsidRPr="00F951A2" w:rsidTr="00B35FC2">
        <w:trPr>
          <w:trHeight w:val="20"/>
        </w:trPr>
        <w:tc>
          <w:tcPr>
            <w:tcW w:w="407" w:type="dxa"/>
            <w:tcBorders>
              <w:top w:val="nil"/>
              <w:bottom w:val="nil"/>
            </w:tcBorders>
            <w:shd w:val="clear" w:color="auto" w:fill="auto"/>
            <w:noWrap/>
            <w:vAlign w:val="bottom"/>
            <w:hideMark/>
          </w:tcPr>
          <w:p w:rsidR="00B35FC2" w:rsidRPr="00F951A2" w:rsidRDefault="00B35FC2" w:rsidP="00B35FC2">
            <w:pPr>
              <w:ind w:left="709" w:hanging="709"/>
              <w:jc w:val="right"/>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w:t>
            </w:r>
          </w:p>
        </w:tc>
        <w:tc>
          <w:tcPr>
            <w:tcW w:w="1195" w:type="dxa"/>
            <w:tcBorders>
              <w:top w:val="nil"/>
              <w:bottom w:val="nil"/>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 xml:space="preserve"> Constant</w:t>
            </w:r>
          </w:p>
        </w:tc>
        <w:tc>
          <w:tcPr>
            <w:tcW w:w="960"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0,216</w:t>
            </w:r>
          </w:p>
        </w:tc>
        <w:tc>
          <w:tcPr>
            <w:tcW w:w="1232"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0,182</w:t>
            </w:r>
          </w:p>
        </w:tc>
        <w:tc>
          <w:tcPr>
            <w:tcW w:w="1327"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p>
        </w:tc>
        <w:tc>
          <w:tcPr>
            <w:tcW w:w="923"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1,184</w:t>
            </w:r>
          </w:p>
        </w:tc>
        <w:tc>
          <w:tcPr>
            <w:tcW w:w="857"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0,238</w:t>
            </w:r>
          </w:p>
        </w:tc>
      </w:tr>
      <w:tr w:rsidR="00B35FC2" w:rsidRPr="00F951A2" w:rsidTr="00B35FC2">
        <w:trPr>
          <w:trHeight w:val="20"/>
        </w:trPr>
        <w:tc>
          <w:tcPr>
            <w:tcW w:w="407" w:type="dxa"/>
            <w:tcBorders>
              <w:top w:val="nil"/>
              <w:bottom w:val="nil"/>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 </w:t>
            </w:r>
          </w:p>
        </w:tc>
        <w:tc>
          <w:tcPr>
            <w:tcW w:w="1195" w:type="dxa"/>
            <w:tcBorders>
              <w:top w:val="nil"/>
              <w:bottom w:val="nil"/>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KA</w:t>
            </w:r>
          </w:p>
        </w:tc>
        <w:tc>
          <w:tcPr>
            <w:tcW w:w="960"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-0,466</w:t>
            </w:r>
          </w:p>
        </w:tc>
        <w:tc>
          <w:tcPr>
            <w:tcW w:w="1232"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0,095</w:t>
            </w:r>
          </w:p>
        </w:tc>
        <w:tc>
          <w:tcPr>
            <w:tcW w:w="1327"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-0,399</w:t>
            </w:r>
          </w:p>
        </w:tc>
        <w:tc>
          <w:tcPr>
            <w:tcW w:w="923"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-4,892</w:t>
            </w:r>
          </w:p>
        </w:tc>
        <w:tc>
          <w:tcPr>
            <w:tcW w:w="857"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0,000</w:t>
            </w:r>
          </w:p>
        </w:tc>
      </w:tr>
      <w:tr w:rsidR="00B35FC2" w:rsidRPr="00F951A2" w:rsidTr="00B35FC2">
        <w:trPr>
          <w:trHeight w:val="20"/>
        </w:trPr>
        <w:tc>
          <w:tcPr>
            <w:tcW w:w="407" w:type="dxa"/>
            <w:tcBorders>
              <w:top w:val="nil"/>
              <w:bottom w:val="nil"/>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 </w:t>
            </w:r>
          </w:p>
        </w:tc>
        <w:tc>
          <w:tcPr>
            <w:tcW w:w="1195" w:type="dxa"/>
            <w:tcBorders>
              <w:top w:val="nil"/>
              <w:bottom w:val="nil"/>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DKI</w:t>
            </w:r>
          </w:p>
        </w:tc>
        <w:tc>
          <w:tcPr>
            <w:tcW w:w="960"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-0,276</w:t>
            </w:r>
          </w:p>
        </w:tc>
        <w:tc>
          <w:tcPr>
            <w:tcW w:w="1232"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0,133</w:t>
            </w:r>
          </w:p>
        </w:tc>
        <w:tc>
          <w:tcPr>
            <w:tcW w:w="1327"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-0,159</w:t>
            </w:r>
          </w:p>
        </w:tc>
        <w:tc>
          <w:tcPr>
            <w:tcW w:w="923"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-2,080</w:t>
            </w:r>
          </w:p>
        </w:tc>
        <w:tc>
          <w:tcPr>
            <w:tcW w:w="857"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0,039</w:t>
            </w:r>
          </w:p>
        </w:tc>
      </w:tr>
      <w:tr w:rsidR="00B35FC2" w:rsidRPr="00F951A2" w:rsidTr="00B35FC2">
        <w:trPr>
          <w:trHeight w:val="20"/>
        </w:trPr>
        <w:tc>
          <w:tcPr>
            <w:tcW w:w="407" w:type="dxa"/>
            <w:tcBorders>
              <w:top w:val="nil"/>
              <w:bottom w:val="nil"/>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 </w:t>
            </w:r>
          </w:p>
        </w:tc>
        <w:tc>
          <w:tcPr>
            <w:tcW w:w="1195" w:type="dxa"/>
            <w:tcBorders>
              <w:top w:val="nil"/>
              <w:bottom w:val="nil"/>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INSIT</w:t>
            </w:r>
          </w:p>
        </w:tc>
        <w:tc>
          <w:tcPr>
            <w:tcW w:w="960"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0,101</w:t>
            </w:r>
          </w:p>
        </w:tc>
        <w:tc>
          <w:tcPr>
            <w:tcW w:w="1232"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0,059</w:t>
            </w:r>
          </w:p>
        </w:tc>
        <w:tc>
          <w:tcPr>
            <w:tcW w:w="1327"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0,132</w:t>
            </w:r>
          </w:p>
        </w:tc>
        <w:tc>
          <w:tcPr>
            <w:tcW w:w="923"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1,715</w:t>
            </w:r>
          </w:p>
        </w:tc>
        <w:tc>
          <w:tcPr>
            <w:tcW w:w="857"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0,089</w:t>
            </w:r>
          </w:p>
        </w:tc>
      </w:tr>
      <w:tr w:rsidR="00B35FC2" w:rsidRPr="00F951A2" w:rsidTr="00B35FC2">
        <w:trPr>
          <w:trHeight w:val="20"/>
        </w:trPr>
        <w:tc>
          <w:tcPr>
            <w:tcW w:w="407" w:type="dxa"/>
            <w:tcBorders>
              <w:top w:val="nil"/>
              <w:bottom w:val="single" w:sz="4" w:space="0" w:color="auto"/>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 </w:t>
            </w:r>
          </w:p>
        </w:tc>
        <w:tc>
          <w:tcPr>
            <w:tcW w:w="1195" w:type="dxa"/>
            <w:tcBorders>
              <w:top w:val="nil"/>
              <w:bottom w:val="single" w:sz="4" w:space="0" w:color="auto"/>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SIZE</w:t>
            </w:r>
          </w:p>
        </w:tc>
        <w:tc>
          <w:tcPr>
            <w:tcW w:w="960"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0,033</w:t>
            </w:r>
          </w:p>
        </w:tc>
        <w:tc>
          <w:tcPr>
            <w:tcW w:w="1232"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0,011</w:t>
            </w:r>
          </w:p>
        </w:tc>
        <w:tc>
          <w:tcPr>
            <w:tcW w:w="1327"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0,243</w:t>
            </w:r>
          </w:p>
        </w:tc>
        <w:tc>
          <w:tcPr>
            <w:tcW w:w="923"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2,991</w:t>
            </w:r>
          </w:p>
        </w:tc>
        <w:tc>
          <w:tcPr>
            <w:tcW w:w="857"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szCs w:val="20"/>
              </w:rPr>
            </w:pPr>
            <w:r w:rsidRPr="00F951A2">
              <w:rPr>
                <w:rFonts w:ascii="Times New Roman" w:eastAsia="Times New Roman" w:hAnsi="Times New Roman"/>
                <w:color w:val="000000"/>
                <w:sz w:val="20"/>
                <w:szCs w:val="20"/>
              </w:rPr>
              <w:t>0,003</w:t>
            </w:r>
          </w:p>
        </w:tc>
      </w:tr>
    </w:tbl>
    <w:p w:rsidR="00B35FC2" w:rsidRPr="00F951A2" w:rsidRDefault="00B35FC2" w:rsidP="00B35FC2">
      <w:pPr>
        <w:pStyle w:val="NoSpacing"/>
        <w:spacing w:line="276" w:lineRule="auto"/>
        <w:ind w:left="709" w:hanging="709"/>
        <w:jc w:val="center"/>
        <w:rPr>
          <w:rFonts w:ascii="Times New Roman" w:hAnsi="Times New Roman"/>
          <w:sz w:val="24"/>
          <w:szCs w:val="24"/>
        </w:rPr>
      </w:pPr>
    </w:p>
    <w:p w:rsidR="00B35FC2" w:rsidRPr="00F951A2" w:rsidRDefault="00B35FC2" w:rsidP="00B35FC2">
      <w:pPr>
        <w:pStyle w:val="NoSpacing"/>
        <w:tabs>
          <w:tab w:val="left" w:pos="993"/>
        </w:tabs>
        <w:spacing w:line="480" w:lineRule="auto"/>
        <w:ind w:left="709" w:hanging="709"/>
        <w:jc w:val="both"/>
        <w:rPr>
          <w:rFonts w:ascii="Times New Roman" w:hAnsi="Times New Roman"/>
          <w:sz w:val="24"/>
          <w:szCs w:val="24"/>
        </w:rPr>
      </w:pPr>
      <w:r w:rsidRPr="00F951A2">
        <w:rPr>
          <w:rFonts w:ascii="Times New Roman" w:hAnsi="Times New Roman"/>
          <w:sz w:val="24"/>
          <w:szCs w:val="24"/>
        </w:rPr>
        <w:tab/>
      </w:r>
    </w:p>
    <w:p w:rsidR="00B35FC2" w:rsidRPr="00F951A2" w:rsidRDefault="00B35FC2" w:rsidP="00B35FC2">
      <w:pPr>
        <w:pStyle w:val="NoSpacing"/>
        <w:tabs>
          <w:tab w:val="left" w:pos="993"/>
        </w:tabs>
        <w:spacing w:line="480" w:lineRule="auto"/>
        <w:ind w:left="709" w:hanging="709"/>
        <w:jc w:val="both"/>
        <w:rPr>
          <w:rFonts w:ascii="Times New Roman" w:hAnsi="Times New Roman"/>
          <w:sz w:val="24"/>
          <w:szCs w:val="24"/>
        </w:rPr>
      </w:pPr>
    </w:p>
    <w:p w:rsidR="00B35FC2" w:rsidRPr="00F951A2" w:rsidRDefault="00B35FC2" w:rsidP="00B35FC2">
      <w:pPr>
        <w:pStyle w:val="NoSpacing"/>
        <w:tabs>
          <w:tab w:val="left" w:pos="993"/>
        </w:tabs>
        <w:spacing w:line="480" w:lineRule="auto"/>
        <w:ind w:left="709" w:hanging="709"/>
        <w:jc w:val="both"/>
        <w:rPr>
          <w:rFonts w:ascii="Times New Roman" w:hAnsi="Times New Roman"/>
          <w:sz w:val="24"/>
          <w:szCs w:val="24"/>
        </w:rPr>
      </w:pPr>
    </w:p>
    <w:p w:rsidR="00B35FC2" w:rsidRPr="00E03373" w:rsidRDefault="00B35FC2" w:rsidP="00B35FC2">
      <w:pPr>
        <w:pStyle w:val="NoSpacing"/>
        <w:tabs>
          <w:tab w:val="left" w:pos="993"/>
        </w:tabs>
        <w:spacing w:line="480" w:lineRule="auto"/>
        <w:ind w:left="709"/>
        <w:jc w:val="both"/>
        <w:rPr>
          <w:rFonts w:ascii="Times New Roman" w:hAnsi="Times New Roman"/>
          <w:sz w:val="20"/>
          <w:szCs w:val="20"/>
        </w:rPr>
      </w:pPr>
      <w:r w:rsidRPr="00E03373">
        <w:rPr>
          <w:rFonts w:ascii="Times New Roman" w:hAnsi="Times New Roman"/>
          <w:sz w:val="20"/>
          <w:szCs w:val="20"/>
        </w:rPr>
        <w:t>Sumber: data sekunder diolah, (2016)</w:t>
      </w:r>
    </w:p>
    <w:p w:rsidR="00B35FC2" w:rsidRPr="00E03373" w:rsidRDefault="00B35FC2" w:rsidP="00E03373">
      <w:pPr>
        <w:pStyle w:val="NoSpacing"/>
        <w:spacing w:line="480" w:lineRule="auto"/>
        <w:ind w:firstLine="567"/>
        <w:jc w:val="both"/>
        <w:rPr>
          <w:rFonts w:ascii="Times New Roman" w:hAnsi="Times New Roman"/>
          <w:sz w:val="24"/>
          <w:szCs w:val="24"/>
        </w:rPr>
      </w:pPr>
      <w:r w:rsidRPr="00F951A2">
        <w:rPr>
          <w:rFonts w:ascii="Times New Roman" w:hAnsi="Times New Roman"/>
          <w:sz w:val="24"/>
          <w:szCs w:val="24"/>
        </w:rPr>
        <w:tab/>
        <w:t xml:space="preserve">Berdasarkan Tabel 3 dapat dilihat bahwa komite audit dan proporsi komisaris independen berpengaruh negatif terhadap </w:t>
      </w:r>
      <w:r w:rsidRPr="00F951A2">
        <w:rPr>
          <w:rFonts w:ascii="Times New Roman" w:hAnsi="Times New Roman"/>
          <w:i/>
          <w:sz w:val="24"/>
          <w:szCs w:val="24"/>
        </w:rPr>
        <w:t>tax avoidance</w:t>
      </w:r>
      <w:r w:rsidRPr="00F951A2">
        <w:rPr>
          <w:rFonts w:ascii="Times New Roman" w:hAnsi="Times New Roman"/>
          <w:sz w:val="24"/>
          <w:szCs w:val="24"/>
        </w:rPr>
        <w:t xml:space="preserve">, dan ukuran perusahaan sebagai variabel kontrol berpengaruh positif terhadap </w:t>
      </w:r>
      <w:r w:rsidRPr="00F951A2">
        <w:rPr>
          <w:rFonts w:ascii="Times New Roman" w:hAnsi="Times New Roman"/>
          <w:i/>
          <w:sz w:val="24"/>
          <w:szCs w:val="24"/>
        </w:rPr>
        <w:t>tax avoidance</w:t>
      </w:r>
      <w:r w:rsidRPr="00F951A2">
        <w:rPr>
          <w:rFonts w:ascii="Times New Roman" w:hAnsi="Times New Roman"/>
          <w:sz w:val="24"/>
          <w:szCs w:val="24"/>
        </w:rPr>
        <w:t>. Sedangkan proporsi kepemilikan institusional tidak berpengaruh terhadap</w:t>
      </w:r>
      <w:r w:rsidRPr="00F951A2">
        <w:rPr>
          <w:rFonts w:ascii="Times New Roman" w:hAnsi="Times New Roman"/>
          <w:i/>
          <w:sz w:val="24"/>
          <w:szCs w:val="24"/>
        </w:rPr>
        <w:t xml:space="preserve"> tax avoidance</w:t>
      </w:r>
      <w:r w:rsidRPr="00F951A2">
        <w:rPr>
          <w:rFonts w:ascii="Times New Roman" w:hAnsi="Times New Roman"/>
          <w:sz w:val="24"/>
          <w:szCs w:val="24"/>
        </w:rPr>
        <w:t>.</w:t>
      </w:r>
    </w:p>
    <w:p w:rsidR="00B35FC2" w:rsidRPr="00F951A2" w:rsidRDefault="00B35FC2" w:rsidP="00B35FC2">
      <w:pPr>
        <w:pStyle w:val="NoSpacing"/>
        <w:ind w:left="709" w:hanging="709"/>
        <w:jc w:val="center"/>
        <w:rPr>
          <w:rFonts w:ascii="Times New Roman" w:hAnsi="Times New Roman"/>
          <w:b/>
          <w:sz w:val="24"/>
          <w:szCs w:val="24"/>
        </w:rPr>
      </w:pPr>
      <w:r w:rsidRPr="00F951A2">
        <w:rPr>
          <w:rFonts w:ascii="Times New Roman" w:hAnsi="Times New Roman"/>
          <w:b/>
          <w:sz w:val="24"/>
          <w:szCs w:val="24"/>
        </w:rPr>
        <w:t>Tabel 4.</w:t>
      </w:r>
    </w:p>
    <w:p w:rsidR="00B35FC2" w:rsidRPr="00F951A2" w:rsidRDefault="00B35FC2" w:rsidP="00B35FC2">
      <w:pPr>
        <w:pStyle w:val="NoSpacing"/>
        <w:ind w:left="709" w:hanging="709"/>
        <w:jc w:val="center"/>
        <w:rPr>
          <w:rFonts w:ascii="Times New Roman" w:hAnsi="Times New Roman"/>
          <w:b/>
          <w:sz w:val="24"/>
          <w:szCs w:val="24"/>
        </w:rPr>
      </w:pPr>
      <w:r w:rsidRPr="00F951A2">
        <w:rPr>
          <w:rFonts w:ascii="Times New Roman" w:hAnsi="Times New Roman"/>
          <w:b/>
          <w:sz w:val="24"/>
          <w:szCs w:val="24"/>
        </w:rPr>
        <w:t>Ringkasan Hasil Analisis Regresi Berganda</w:t>
      </w:r>
    </w:p>
    <w:tbl>
      <w:tblPr>
        <w:tblpPr w:leftFromText="180" w:rightFromText="180" w:vertAnchor="text" w:horzAnchor="margin" w:tblpXSpec="center" w:tblpY="92"/>
        <w:tblW w:w="6118" w:type="dxa"/>
        <w:tblLook w:val="04A0"/>
      </w:tblPr>
      <w:tblGrid>
        <w:gridCol w:w="2380"/>
        <w:gridCol w:w="2022"/>
        <w:gridCol w:w="951"/>
        <w:gridCol w:w="765"/>
      </w:tblGrid>
      <w:tr w:rsidR="00B35FC2" w:rsidRPr="00F951A2" w:rsidTr="00B35FC2">
        <w:trPr>
          <w:trHeight w:val="20"/>
        </w:trPr>
        <w:tc>
          <w:tcPr>
            <w:tcW w:w="2380" w:type="dxa"/>
            <w:tcBorders>
              <w:top w:val="single" w:sz="4" w:space="0" w:color="auto"/>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b/>
                <w:color w:val="000000"/>
                <w:sz w:val="20"/>
              </w:rPr>
            </w:pPr>
            <w:r w:rsidRPr="00F951A2">
              <w:rPr>
                <w:rFonts w:ascii="Times New Roman" w:eastAsia="Times New Roman" w:hAnsi="Times New Roman"/>
                <w:b/>
                <w:color w:val="000000"/>
                <w:sz w:val="20"/>
              </w:rPr>
              <w:t>Variabel</w:t>
            </w:r>
          </w:p>
        </w:tc>
        <w:tc>
          <w:tcPr>
            <w:tcW w:w="2022" w:type="dxa"/>
            <w:tcBorders>
              <w:top w:val="single" w:sz="4" w:space="0" w:color="auto"/>
              <w:bottom w:val="single" w:sz="4" w:space="0" w:color="auto"/>
            </w:tcBorders>
            <w:shd w:val="clear" w:color="auto" w:fill="auto"/>
            <w:noWrap/>
            <w:vAlign w:val="bottom"/>
            <w:hideMark/>
          </w:tcPr>
          <w:p w:rsidR="00B35FC2" w:rsidRPr="00F951A2" w:rsidRDefault="00B35FC2" w:rsidP="00B35FC2">
            <w:pPr>
              <w:ind w:left="709" w:hanging="709"/>
              <w:rPr>
                <w:rFonts w:ascii="Times New Roman" w:eastAsia="Times New Roman" w:hAnsi="Times New Roman"/>
                <w:b/>
                <w:color w:val="000000"/>
                <w:sz w:val="20"/>
              </w:rPr>
            </w:pPr>
            <w:r w:rsidRPr="00F951A2">
              <w:rPr>
                <w:rFonts w:ascii="Times New Roman" w:eastAsia="Times New Roman" w:hAnsi="Times New Roman"/>
                <w:b/>
                <w:color w:val="000000"/>
                <w:sz w:val="20"/>
              </w:rPr>
              <w:t>Koefisien Regresi</w:t>
            </w:r>
          </w:p>
        </w:tc>
        <w:tc>
          <w:tcPr>
            <w:tcW w:w="951" w:type="dxa"/>
            <w:tcBorders>
              <w:top w:val="single" w:sz="4" w:space="0" w:color="auto"/>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b/>
                <w:color w:val="000000"/>
                <w:sz w:val="20"/>
              </w:rPr>
            </w:pPr>
            <w:r w:rsidRPr="00F951A2">
              <w:rPr>
                <w:rFonts w:ascii="Times New Roman" w:eastAsia="Times New Roman" w:hAnsi="Times New Roman"/>
                <w:b/>
                <w:color w:val="000000"/>
                <w:sz w:val="20"/>
              </w:rPr>
              <w:t>t</w:t>
            </w:r>
          </w:p>
        </w:tc>
        <w:tc>
          <w:tcPr>
            <w:tcW w:w="765" w:type="dxa"/>
            <w:tcBorders>
              <w:top w:val="single" w:sz="4" w:space="0" w:color="auto"/>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b/>
                <w:color w:val="000000"/>
                <w:sz w:val="20"/>
              </w:rPr>
            </w:pPr>
            <w:r w:rsidRPr="00F951A2">
              <w:rPr>
                <w:rFonts w:ascii="Times New Roman" w:eastAsia="Times New Roman" w:hAnsi="Times New Roman"/>
                <w:b/>
                <w:color w:val="000000"/>
                <w:sz w:val="20"/>
              </w:rPr>
              <w:t>Sig</w:t>
            </w:r>
          </w:p>
        </w:tc>
      </w:tr>
      <w:tr w:rsidR="00B35FC2" w:rsidRPr="00F951A2" w:rsidTr="00B35FC2">
        <w:trPr>
          <w:trHeight w:val="20"/>
        </w:trPr>
        <w:tc>
          <w:tcPr>
            <w:tcW w:w="2380" w:type="dxa"/>
            <w:tcBorders>
              <w:top w:val="nil"/>
              <w:bottom w:val="nil"/>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rPr>
            </w:pPr>
            <w:r w:rsidRPr="00F951A2">
              <w:rPr>
                <w:rFonts w:ascii="Times New Roman" w:eastAsia="Times New Roman" w:hAnsi="Times New Roman"/>
                <w:color w:val="000000"/>
                <w:sz w:val="20"/>
              </w:rPr>
              <w:t>Konstanta</w:t>
            </w:r>
          </w:p>
        </w:tc>
        <w:tc>
          <w:tcPr>
            <w:tcW w:w="2022"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0,216</w:t>
            </w:r>
          </w:p>
        </w:tc>
        <w:tc>
          <w:tcPr>
            <w:tcW w:w="951"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 xml:space="preserve"> 1,184</w:t>
            </w:r>
          </w:p>
        </w:tc>
        <w:tc>
          <w:tcPr>
            <w:tcW w:w="765"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0,238</w:t>
            </w:r>
          </w:p>
        </w:tc>
      </w:tr>
      <w:tr w:rsidR="00B35FC2" w:rsidRPr="00F951A2" w:rsidTr="00B35FC2">
        <w:trPr>
          <w:trHeight w:val="20"/>
        </w:trPr>
        <w:tc>
          <w:tcPr>
            <w:tcW w:w="2380" w:type="dxa"/>
            <w:tcBorders>
              <w:top w:val="nil"/>
              <w:bottom w:val="nil"/>
            </w:tcBorders>
            <w:shd w:val="clear" w:color="auto" w:fill="auto"/>
            <w:noWrap/>
            <w:vAlign w:val="bottom"/>
            <w:hideMark/>
          </w:tcPr>
          <w:p w:rsidR="00B35FC2" w:rsidRPr="00F951A2" w:rsidRDefault="00B35FC2" w:rsidP="00B35FC2">
            <w:pPr>
              <w:ind w:left="709" w:hanging="709"/>
              <w:rPr>
                <w:rFonts w:ascii="Times New Roman" w:eastAsia="Times New Roman" w:hAnsi="Times New Roman"/>
                <w:color w:val="000000"/>
                <w:sz w:val="20"/>
              </w:rPr>
            </w:pPr>
            <w:r w:rsidRPr="00F951A2">
              <w:rPr>
                <w:rFonts w:ascii="Times New Roman" w:eastAsia="Times New Roman" w:hAnsi="Times New Roman"/>
                <w:color w:val="000000"/>
                <w:sz w:val="20"/>
              </w:rPr>
              <w:t>Komite Audit (KA)</w:t>
            </w:r>
          </w:p>
        </w:tc>
        <w:tc>
          <w:tcPr>
            <w:tcW w:w="2022" w:type="dxa"/>
            <w:tcBorders>
              <w:top w:val="nil"/>
              <w:bottom w:val="nil"/>
            </w:tcBorders>
            <w:shd w:val="clear" w:color="auto" w:fill="auto"/>
            <w:noWrap/>
            <w:vAlign w:val="bottom"/>
            <w:hideMark/>
          </w:tcPr>
          <w:p w:rsidR="00B35FC2" w:rsidRPr="00F951A2" w:rsidRDefault="00B35FC2" w:rsidP="00B35FC2">
            <w:pPr>
              <w:pStyle w:val="ListParagraph"/>
              <w:spacing w:after="0" w:line="240" w:lineRule="auto"/>
              <w:ind w:left="709" w:hanging="709"/>
              <w:jc w:val="center"/>
              <w:rPr>
                <w:rFonts w:ascii="Times New Roman" w:eastAsia="Times New Roman" w:hAnsi="Times New Roman"/>
                <w:color w:val="000000"/>
                <w:sz w:val="20"/>
                <w:szCs w:val="24"/>
              </w:rPr>
            </w:pPr>
            <w:r w:rsidRPr="00F951A2">
              <w:rPr>
                <w:rFonts w:ascii="Times New Roman" w:eastAsia="Times New Roman" w:hAnsi="Times New Roman"/>
                <w:color w:val="000000"/>
                <w:sz w:val="20"/>
                <w:szCs w:val="24"/>
              </w:rPr>
              <w:t>-0,466</w:t>
            </w:r>
          </w:p>
        </w:tc>
        <w:tc>
          <w:tcPr>
            <w:tcW w:w="951"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-4,892</w:t>
            </w:r>
          </w:p>
        </w:tc>
        <w:tc>
          <w:tcPr>
            <w:tcW w:w="765"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0,000</w:t>
            </w:r>
          </w:p>
        </w:tc>
      </w:tr>
      <w:tr w:rsidR="00B35FC2" w:rsidRPr="00F951A2" w:rsidTr="00B35FC2">
        <w:trPr>
          <w:trHeight w:val="20"/>
        </w:trPr>
        <w:tc>
          <w:tcPr>
            <w:tcW w:w="2380" w:type="dxa"/>
            <w:tcBorders>
              <w:top w:val="nil"/>
              <w:bottom w:val="nil"/>
            </w:tcBorders>
            <w:shd w:val="clear" w:color="auto" w:fill="auto"/>
            <w:vAlign w:val="bottom"/>
            <w:hideMark/>
          </w:tcPr>
          <w:p w:rsidR="00B35FC2" w:rsidRPr="00F951A2" w:rsidRDefault="00B35FC2" w:rsidP="00B35FC2">
            <w:pPr>
              <w:rPr>
                <w:rFonts w:ascii="Times New Roman" w:eastAsia="Times New Roman" w:hAnsi="Times New Roman"/>
                <w:color w:val="000000"/>
                <w:sz w:val="20"/>
              </w:rPr>
            </w:pPr>
            <w:r w:rsidRPr="00F951A2">
              <w:rPr>
                <w:rFonts w:ascii="Times New Roman" w:eastAsia="Times New Roman" w:hAnsi="Times New Roman"/>
                <w:color w:val="000000"/>
                <w:sz w:val="20"/>
              </w:rPr>
              <w:t>Proporsi Komisaris Independen (DKI)</w:t>
            </w:r>
          </w:p>
        </w:tc>
        <w:tc>
          <w:tcPr>
            <w:tcW w:w="2022" w:type="dxa"/>
            <w:tcBorders>
              <w:top w:val="nil"/>
              <w:bottom w:val="nil"/>
            </w:tcBorders>
            <w:shd w:val="clear" w:color="auto" w:fill="auto"/>
            <w:noWrap/>
            <w:vAlign w:val="center"/>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-0,276</w:t>
            </w:r>
          </w:p>
        </w:tc>
        <w:tc>
          <w:tcPr>
            <w:tcW w:w="951" w:type="dxa"/>
            <w:tcBorders>
              <w:top w:val="nil"/>
              <w:bottom w:val="nil"/>
            </w:tcBorders>
            <w:shd w:val="clear" w:color="auto" w:fill="auto"/>
            <w:noWrap/>
            <w:vAlign w:val="center"/>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-2,030</w:t>
            </w:r>
          </w:p>
        </w:tc>
        <w:tc>
          <w:tcPr>
            <w:tcW w:w="765" w:type="dxa"/>
            <w:tcBorders>
              <w:top w:val="nil"/>
              <w:bottom w:val="nil"/>
            </w:tcBorders>
            <w:shd w:val="clear" w:color="auto" w:fill="auto"/>
            <w:noWrap/>
            <w:vAlign w:val="center"/>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0,039</w:t>
            </w:r>
          </w:p>
        </w:tc>
      </w:tr>
      <w:tr w:rsidR="00B35FC2" w:rsidRPr="00F951A2" w:rsidTr="00B35FC2">
        <w:trPr>
          <w:trHeight w:val="20"/>
        </w:trPr>
        <w:tc>
          <w:tcPr>
            <w:tcW w:w="2380" w:type="dxa"/>
            <w:tcBorders>
              <w:top w:val="nil"/>
              <w:bottom w:val="nil"/>
            </w:tcBorders>
            <w:shd w:val="clear" w:color="auto" w:fill="auto"/>
            <w:noWrap/>
            <w:vAlign w:val="bottom"/>
            <w:hideMark/>
          </w:tcPr>
          <w:p w:rsidR="00B35FC2" w:rsidRPr="00F951A2" w:rsidRDefault="00B35FC2" w:rsidP="00B35FC2">
            <w:pPr>
              <w:rPr>
                <w:rFonts w:ascii="Times New Roman" w:eastAsia="Times New Roman" w:hAnsi="Times New Roman"/>
                <w:color w:val="000000"/>
                <w:sz w:val="20"/>
              </w:rPr>
            </w:pPr>
            <w:r w:rsidRPr="00F951A2">
              <w:rPr>
                <w:rFonts w:ascii="Times New Roman" w:eastAsia="Times New Roman" w:hAnsi="Times New Roman"/>
                <w:color w:val="000000"/>
                <w:sz w:val="20"/>
              </w:rPr>
              <w:t>Proporsi Kepemilikan Institusional (INSIT)</w:t>
            </w:r>
          </w:p>
        </w:tc>
        <w:tc>
          <w:tcPr>
            <w:tcW w:w="2022"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0,101</w:t>
            </w:r>
          </w:p>
        </w:tc>
        <w:tc>
          <w:tcPr>
            <w:tcW w:w="951"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1,715</w:t>
            </w:r>
          </w:p>
        </w:tc>
        <w:tc>
          <w:tcPr>
            <w:tcW w:w="765" w:type="dxa"/>
            <w:tcBorders>
              <w:top w:val="nil"/>
              <w:bottom w:val="nil"/>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0,089</w:t>
            </w:r>
          </w:p>
        </w:tc>
      </w:tr>
      <w:tr w:rsidR="00B35FC2" w:rsidRPr="00F951A2" w:rsidTr="00B35FC2">
        <w:trPr>
          <w:trHeight w:val="20"/>
        </w:trPr>
        <w:tc>
          <w:tcPr>
            <w:tcW w:w="2380" w:type="dxa"/>
            <w:tcBorders>
              <w:top w:val="nil"/>
              <w:bottom w:val="single" w:sz="4" w:space="0" w:color="auto"/>
            </w:tcBorders>
            <w:shd w:val="clear" w:color="auto" w:fill="auto"/>
            <w:noWrap/>
            <w:vAlign w:val="bottom"/>
            <w:hideMark/>
          </w:tcPr>
          <w:p w:rsidR="00B35FC2" w:rsidRPr="00F951A2" w:rsidRDefault="00B35FC2" w:rsidP="00B35FC2">
            <w:pPr>
              <w:rPr>
                <w:rFonts w:ascii="Times New Roman" w:eastAsia="Times New Roman" w:hAnsi="Times New Roman"/>
                <w:color w:val="000000"/>
                <w:sz w:val="20"/>
              </w:rPr>
            </w:pPr>
            <w:r w:rsidRPr="00F951A2">
              <w:rPr>
                <w:rFonts w:ascii="Times New Roman" w:eastAsia="Times New Roman" w:hAnsi="Times New Roman"/>
                <w:color w:val="000000"/>
                <w:sz w:val="20"/>
              </w:rPr>
              <w:t>Ukuran Perusahaan (SIZE)</w:t>
            </w:r>
          </w:p>
        </w:tc>
        <w:tc>
          <w:tcPr>
            <w:tcW w:w="2022"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0,033</w:t>
            </w:r>
          </w:p>
        </w:tc>
        <w:tc>
          <w:tcPr>
            <w:tcW w:w="951"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2,991</w:t>
            </w:r>
          </w:p>
        </w:tc>
        <w:tc>
          <w:tcPr>
            <w:tcW w:w="765" w:type="dxa"/>
            <w:tcBorders>
              <w:top w:val="nil"/>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color w:val="000000"/>
                <w:sz w:val="20"/>
              </w:rPr>
            </w:pPr>
            <w:r w:rsidRPr="00F951A2">
              <w:rPr>
                <w:rFonts w:ascii="Times New Roman" w:eastAsia="Times New Roman" w:hAnsi="Times New Roman"/>
                <w:color w:val="000000"/>
                <w:sz w:val="20"/>
              </w:rPr>
              <w:t>0,003</w:t>
            </w:r>
          </w:p>
        </w:tc>
      </w:tr>
      <w:tr w:rsidR="00B35FC2" w:rsidRPr="00F951A2" w:rsidTr="00B35FC2">
        <w:trPr>
          <w:trHeight w:val="20"/>
        </w:trPr>
        <w:tc>
          <w:tcPr>
            <w:tcW w:w="4402" w:type="dxa"/>
            <w:gridSpan w:val="2"/>
            <w:tcBorders>
              <w:top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b/>
                <w:color w:val="000000"/>
                <w:sz w:val="20"/>
              </w:rPr>
            </w:pPr>
            <w:r w:rsidRPr="00F951A2">
              <w:rPr>
                <w:rFonts w:ascii="Times New Roman" w:eastAsia="Times New Roman" w:hAnsi="Times New Roman"/>
                <w:b/>
                <w:color w:val="000000"/>
                <w:sz w:val="20"/>
              </w:rPr>
              <w:t>R. Square = 0,350</w:t>
            </w:r>
          </w:p>
        </w:tc>
        <w:tc>
          <w:tcPr>
            <w:tcW w:w="1716" w:type="dxa"/>
            <w:gridSpan w:val="2"/>
            <w:tcBorders>
              <w:top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b/>
                <w:color w:val="000000"/>
                <w:sz w:val="20"/>
              </w:rPr>
            </w:pPr>
            <w:r w:rsidRPr="00F951A2">
              <w:rPr>
                <w:rFonts w:ascii="Times New Roman" w:eastAsia="Times New Roman" w:hAnsi="Times New Roman"/>
                <w:b/>
                <w:color w:val="000000"/>
                <w:sz w:val="20"/>
              </w:rPr>
              <w:t>F = 17,717</w:t>
            </w:r>
          </w:p>
        </w:tc>
      </w:tr>
      <w:tr w:rsidR="00B35FC2" w:rsidRPr="00F951A2" w:rsidTr="00B35FC2">
        <w:trPr>
          <w:trHeight w:val="20"/>
        </w:trPr>
        <w:tc>
          <w:tcPr>
            <w:tcW w:w="4402" w:type="dxa"/>
            <w:gridSpan w:val="2"/>
            <w:tcBorders>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b/>
                <w:color w:val="000000"/>
                <w:sz w:val="20"/>
              </w:rPr>
            </w:pPr>
            <w:r w:rsidRPr="00F951A2">
              <w:rPr>
                <w:rFonts w:ascii="Times New Roman" w:eastAsia="Times New Roman" w:hAnsi="Times New Roman"/>
                <w:b/>
                <w:color w:val="000000"/>
                <w:sz w:val="20"/>
              </w:rPr>
              <w:t>Adj. R. Square = 0,330</w:t>
            </w:r>
          </w:p>
        </w:tc>
        <w:tc>
          <w:tcPr>
            <w:tcW w:w="1716" w:type="dxa"/>
            <w:gridSpan w:val="2"/>
            <w:tcBorders>
              <w:bottom w:val="single" w:sz="4" w:space="0" w:color="auto"/>
            </w:tcBorders>
            <w:shd w:val="clear" w:color="auto" w:fill="auto"/>
            <w:noWrap/>
            <w:vAlign w:val="bottom"/>
            <w:hideMark/>
          </w:tcPr>
          <w:p w:rsidR="00B35FC2" w:rsidRPr="00F951A2" w:rsidRDefault="00B35FC2" w:rsidP="00B35FC2">
            <w:pPr>
              <w:ind w:left="709" w:hanging="709"/>
              <w:jc w:val="center"/>
              <w:rPr>
                <w:rFonts w:ascii="Times New Roman" w:eastAsia="Times New Roman" w:hAnsi="Times New Roman"/>
                <w:b/>
                <w:color w:val="000000"/>
                <w:sz w:val="20"/>
              </w:rPr>
            </w:pPr>
            <w:r w:rsidRPr="00F951A2">
              <w:rPr>
                <w:rFonts w:ascii="Times New Roman" w:eastAsia="Times New Roman" w:hAnsi="Times New Roman"/>
                <w:b/>
                <w:color w:val="000000"/>
                <w:sz w:val="20"/>
              </w:rPr>
              <w:t>Sig = 0,000</w:t>
            </w:r>
          </w:p>
        </w:tc>
      </w:tr>
    </w:tbl>
    <w:p w:rsidR="00B35FC2" w:rsidRPr="00F951A2" w:rsidRDefault="00B35FC2" w:rsidP="00B35FC2">
      <w:pPr>
        <w:pStyle w:val="NoSpacing"/>
        <w:spacing w:line="480" w:lineRule="auto"/>
        <w:ind w:left="709" w:hanging="709"/>
        <w:jc w:val="center"/>
        <w:rPr>
          <w:rFonts w:ascii="Times New Roman" w:hAnsi="Times New Roman"/>
          <w:sz w:val="24"/>
          <w:szCs w:val="24"/>
        </w:rPr>
      </w:pPr>
    </w:p>
    <w:p w:rsidR="00B35FC2" w:rsidRPr="00F951A2" w:rsidRDefault="00B35FC2" w:rsidP="00B35FC2">
      <w:pPr>
        <w:pStyle w:val="NoSpacing"/>
        <w:spacing w:line="480" w:lineRule="auto"/>
        <w:ind w:left="709" w:hanging="709"/>
        <w:jc w:val="center"/>
        <w:rPr>
          <w:rFonts w:ascii="Times New Roman" w:hAnsi="Times New Roman"/>
          <w:sz w:val="24"/>
          <w:szCs w:val="24"/>
        </w:rPr>
      </w:pPr>
    </w:p>
    <w:p w:rsidR="00B35FC2" w:rsidRPr="00F951A2" w:rsidRDefault="00B35FC2" w:rsidP="00B35FC2">
      <w:pPr>
        <w:pStyle w:val="NoSpacing"/>
        <w:spacing w:line="480" w:lineRule="auto"/>
        <w:ind w:left="709" w:hanging="709"/>
        <w:jc w:val="center"/>
        <w:rPr>
          <w:rFonts w:ascii="Times New Roman" w:hAnsi="Times New Roman"/>
          <w:sz w:val="24"/>
          <w:szCs w:val="24"/>
        </w:rPr>
      </w:pPr>
      <w:r w:rsidRPr="00F951A2">
        <w:rPr>
          <w:rFonts w:ascii="Times New Roman" w:hAnsi="Times New Roman"/>
          <w:sz w:val="24"/>
          <w:szCs w:val="24"/>
        </w:rPr>
        <w:t xml:space="preserve"> </w:t>
      </w:r>
    </w:p>
    <w:p w:rsidR="00B35FC2" w:rsidRPr="00F951A2" w:rsidRDefault="00B35FC2" w:rsidP="00B35FC2">
      <w:pPr>
        <w:pStyle w:val="NoSpacing"/>
        <w:spacing w:line="480" w:lineRule="auto"/>
        <w:ind w:left="709" w:hanging="709"/>
        <w:jc w:val="both"/>
        <w:rPr>
          <w:rFonts w:ascii="Times New Roman" w:hAnsi="Times New Roman"/>
          <w:sz w:val="24"/>
          <w:szCs w:val="24"/>
        </w:rPr>
      </w:pPr>
    </w:p>
    <w:p w:rsidR="00B35FC2" w:rsidRPr="00F951A2" w:rsidRDefault="00B35FC2" w:rsidP="00B35FC2">
      <w:pPr>
        <w:pStyle w:val="NoSpacing"/>
        <w:spacing w:line="480" w:lineRule="auto"/>
        <w:ind w:left="709" w:hanging="709"/>
        <w:jc w:val="both"/>
        <w:rPr>
          <w:rFonts w:ascii="Times New Roman" w:hAnsi="Times New Roman"/>
          <w:sz w:val="24"/>
          <w:szCs w:val="24"/>
        </w:rPr>
      </w:pPr>
    </w:p>
    <w:p w:rsidR="00B35FC2" w:rsidRPr="00E03373" w:rsidRDefault="00B35FC2" w:rsidP="00B35FC2">
      <w:pPr>
        <w:pStyle w:val="NoSpacing"/>
        <w:spacing w:line="480" w:lineRule="auto"/>
        <w:ind w:left="993"/>
        <w:jc w:val="both"/>
        <w:rPr>
          <w:rFonts w:ascii="Times New Roman" w:hAnsi="Times New Roman"/>
          <w:sz w:val="20"/>
          <w:szCs w:val="20"/>
        </w:rPr>
      </w:pPr>
      <w:r w:rsidRPr="00E03373">
        <w:rPr>
          <w:rFonts w:ascii="Times New Roman" w:hAnsi="Times New Roman"/>
          <w:sz w:val="20"/>
          <w:szCs w:val="20"/>
        </w:rPr>
        <w:t>Sumber: data sekunder diolah, (2016)</w:t>
      </w:r>
    </w:p>
    <w:p w:rsidR="00B35FC2" w:rsidRPr="00F951A2" w:rsidRDefault="00B35FC2" w:rsidP="00B35FC2">
      <w:pPr>
        <w:pStyle w:val="NoSpacing"/>
        <w:spacing w:line="480" w:lineRule="auto"/>
        <w:jc w:val="both"/>
        <w:rPr>
          <w:rFonts w:ascii="Times New Roman" w:hAnsi="Times New Roman"/>
          <w:sz w:val="24"/>
          <w:szCs w:val="24"/>
        </w:rPr>
      </w:pPr>
      <w:r w:rsidRPr="00F951A2">
        <w:rPr>
          <w:rFonts w:ascii="Times New Roman" w:hAnsi="Times New Roman"/>
          <w:sz w:val="24"/>
          <w:szCs w:val="24"/>
        </w:rPr>
        <w:tab/>
        <w:t xml:space="preserve">CETR= </w:t>
      </w:r>
      <w:r w:rsidRPr="00F951A2">
        <w:rPr>
          <w:rFonts w:ascii="Times New Roman" w:eastAsia="Times New Roman" w:hAnsi="Times New Roman"/>
          <w:color w:val="000000"/>
          <w:sz w:val="24"/>
          <w:szCs w:val="24"/>
        </w:rPr>
        <w:t>0,216 - 0,466KA</w:t>
      </w:r>
      <w:r w:rsidRPr="00F951A2">
        <w:rPr>
          <w:rFonts w:ascii="Times New Roman" w:eastAsia="Times New Roman" w:hAnsi="Times New Roman"/>
          <w:color w:val="000000"/>
          <w:sz w:val="24"/>
          <w:szCs w:val="24"/>
          <w:vertAlign w:val="subscript"/>
        </w:rPr>
        <w:t xml:space="preserve"> </w:t>
      </w:r>
      <w:r w:rsidRPr="00F951A2">
        <w:rPr>
          <w:rFonts w:ascii="Times New Roman" w:eastAsia="Times New Roman" w:hAnsi="Times New Roman"/>
          <w:color w:val="000000"/>
          <w:sz w:val="24"/>
          <w:szCs w:val="24"/>
        </w:rPr>
        <w:t>- 0,276DKI</w:t>
      </w:r>
      <w:r w:rsidRPr="00F951A2">
        <w:rPr>
          <w:rFonts w:ascii="Times New Roman" w:eastAsia="Times New Roman" w:hAnsi="Times New Roman"/>
          <w:color w:val="000000"/>
          <w:sz w:val="24"/>
          <w:szCs w:val="24"/>
          <w:vertAlign w:val="subscript"/>
        </w:rPr>
        <w:t xml:space="preserve"> </w:t>
      </w:r>
      <w:r w:rsidRPr="00F951A2">
        <w:rPr>
          <w:rFonts w:ascii="Times New Roman" w:eastAsia="Times New Roman" w:hAnsi="Times New Roman"/>
          <w:color w:val="000000"/>
          <w:sz w:val="24"/>
          <w:szCs w:val="24"/>
        </w:rPr>
        <w:t>+ 0,101INSIT</w:t>
      </w:r>
      <w:r w:rsidRPr="00F951A2">
        <w:rPr>
          <w:rFonts w:ascii="Times New Roman" w:eastAsia="Times New Roman" w:hAnsi="Times New Roman"/>
          <w:color w:val="000000"/>
          <w:sz w:val="24"/>
          <w:szCs w:val="24"/>
          <w:vertAlign w:val="subscript"/>
        </w:rPr>
        <w:t xml:space="preserve"> </w:t>
      </w:r>
      <w:r w:rsidRPr="00F951A2">
        <w:rPr>
          <w:rFonts w:ascii="Times New Roman" w:eastAsia="Times New Roman" w:hAnsi="Times New Roman"/>
          <w:color w:val="000000"/>
          <w:sz w:val="24"/>
          <w:szCs w:val="24"/>
        </w:rPr>
        <w:t>+ 0,033SIZE</w:t>
      </w:r>
      <w:r w:rsidRPr="00F951A2">
        <w:rPr>
          <w:rFonts w:ascii="Times New Roman" w:eastAsia="Times New Roman" w:hAnsi="Times New Roman"/>
          <w:color w:val="000000"/>
          <w:sz w:val="24"/>
          <w:szCs w:val="24"/>
          <w:vertAlign w:val="subscript"/>
        </w:rPr>
        <w:t xml:space="preserve"> </w:t>
      </w:r>
      <w:r w:rsidRPr="00F951A2">
        <w:rPr>
          <w:rFonts w:ascii="Times New Roman" w:eastAsia="Times New Roman" w:hAnsi="Times New Roman"/>
          <w:color w:val="000000"/>
          <w:sz w:val="24"/>
          <w:szCs w:val="24"/>
        </w:rPr>
        <w:t>+ €</w:t>
      </w:r>
    </w:p>
    <w:p w:rsidR="00B35FC2" w:rsidRPr="00F951A2" w:rsidRDefault="00B35FC2" w:rsidP="00B35FC2">
      <w:pPr>
        <w:pStyle w:val="NoSpacing"/>
        <w:spacing w:line="480" w:lineRule="auto"/>
        <w:ind w:firstLine="567"/>
        <w:jc w:val="both"/>
        <w:rPr>
          <w:rFonts w:ascii="Times New Roman" w:hAnsi="Times New Roman"/>
          <w:b/>
          <w:i/>
          <w:szCs w:val="24"/>
        </w:rPr>
      </w:pPr>
      <w:r w:rsidRPr="00F951A2">
        <w:rPr>
          <w:rFonts w:ascii="Times New Roman" w:hAnsi="Times New Roman"/>
          <w:sz w:val="24"/>
          <w:szCs w:val="24"/>
        </w:rPr>
        <w:t xml:space="preserve">Nilai konstanta sebesar </w:t>
      </w:r>
      <w:r w:rsidRPr="00F951A2">
        <w:rPr>
          <w:rFonts w:ascii="Times New Roman" w:eastAsia="Times New Roman" w:hAnsi="Times New Roman"/>
          <w:color w:val="000000"/>
          <w:sz w:val="24"/>
          <w:szCs w:val="24"/>
        </w:rPr>
        <w:t>0,216</w:t>
      </w:r>
      <w:r w:rsidRPr="00F951A2">
        <w:rPr>
          <w:rFonts w:ascii="Times New Roman" w:hAnsi="Times New Roman"/>
          <w:sz w:val="24"/>
          <w:szCs w:val="24"/>
        </w:rPr>
        <w:t xml:space="preserve"> menunjukkan bahwa jika komite audit (KA), proporsi komisaris independen (DKI), kepemilikan institusional (INSIT), dan ukuran perusahaan (SIZE) tidak ada atau bernilai nol, maka besarnya tingkat </w:t>
      </w:r>
      <w:r w:rsidRPr="00F951A2">
        <w:rPr>
          <w:rFonts w:ascii="Times New Roman" w:hAnsi="Times New Roman"/>
          <w:i/>
          <w:sz w:val="24"/>
          <w:szCs w:val="24"/>
        </w:rPr>
        <w:t>tax avoidance</w:t>
      </w:r>
      <w:r w:rsidRPr="00F951A2">
        <w:rPr>
          <w:rFonts w:ascii="Times New Roman" w:hAnsi="Times New Roman"/>
          <w:sz w:val="24"/>
          <w:szCs w:val="24"/>
        </w:rPr>
        <w:t xml:space="preserve"> (CETR) perusahaan adalah sebesar </w:t>
      </w:r>
      <w:r w:rsidRPr="00F951A2">
        <w:rPr>
          <w:rFonts w:ascii="Times New Roman" w:eastAsia="Times New Roman" w:hAnsi="Times New Roman"/>
          <w:color w:val="000000"/>
          <w:sz w:val="24"/>
          <w:szCs w:val="24"/>
        </w:rPr>
        <w:t xml:space="preserve">0,216. </w:t>
      </w:r>
      <w:r w:rsidRPr="00F951A2">
        <w:rPr>
          <w:rFonts w:ascii="Times New Roman" w:hAnsi="Times New Roman"/>
          <w:sz w:val="24"/>
          <w:szCs w:val="24"/>
        </w:rPr>
        <w:t>Nilai koefisien β</w:t>
      </w:r>
      <w:r w:rsidRPr="00F951A2">
        <w:rPr>
          <w:rFonts w:ascii="Times New Roman" w:hAnsi="Times New Roman"/>
          <w:sz w:val="24"/>
          <w:szCs w:val="24"/>
          <w:vertAlign w:val="subscript"/>
        </w:rPr>
        <w:t xml:space="preserve">1 </w:t>
      </w:r>
      <w:r w:rsidRPr="00F951A2">
        <w:rPr>
          <w:rFonts w:ascii="Times New Roman" w:hAnsi="Times New Roman"/>
          <w:sz w:val="24"/>
          <w:szCs w:val="24"/>
        </w:rPr>
        <w:t xml:space="preserve">= </w:t>
      </w:r>
      <w:r w:rsidRPr="00F951A2">
        <w:rPr>
          <w:rFonts w:ascii="Times New Roman" w:eastAsia="Times New Roman" w:hAnsi="Times New Roman"/>
          <w:color w:val="000000"/>
          <w:sz w:val="24"/>
          <w:szCs w:val="24"/>
        </w:rPr>
        <w:t xml:space="preserve">-0,466 </w:t>
      </w:r>
      <w:r w:rsidRPr="00F951A2">
        <w:rPr>
          <w:rFonts w:ascii="Times New Roman" w:hAnsi="Times New Roman"/>
          <w:sz w:val="24"/>
          <w:szCs w:val="24"/>
        </w:rPr>
        <w:t xml:space="preserve">menunjukkan </w:t>
      </w:r>
      <w:r w:rsidRPr="00F951A2">
        <w:rPr>
          <w:rFonts w:ascii="Times New Roman" w:hAnsi="Times New Roman"/>
          <w:sz w:val="24"/>
          <w:szCs w:val="24"/>
        </w:rPr>
        <w:lastRenderedPageBreak/>
        <w:t xml:space="preserve">bahwa jika komite audit (KA) mengalami peningkatan sebesar 1% maka akan terjadi penurunan tingkat </w:t>
      </w:r>
      <w:r w:rsidRPr="00F951A2">
        <w:rPr>
          <w:rFonts w:ascii="Times New Roman" w:hAnsi="Times New Roman"/>
          <w:i/>
          <w:sz w:val="24"/>
          <w:szCs w:val="24"/>
        </w:rPr>
        <w:t xml:space="preserve">tax avoidance </w:t>
      </w:r>
      <w:r w:rsidRPr="00F951A2">
        <w:rPr>
          <w:rFonts w:ascii="Times New Roman" w:hAnsi="Times New Roman"/>
          <w:sz w:val="24"/>
          <w:szCs w:val="24"/>
        </w:rPr>
        <w:t xml:space="preserve">(CETR) yang dilakukan perusahaan sebesar </w:t>
      </w:r>
      <w:r w:rsidRPr="00F951A2">
        <w:rPr>
          <w:rFonts w:ascii="Times New Roman" w:eastAsia="Times New Roman" w:hAnsi="Times New Roman"/>
          <w:color w:val="000000"/>
          <w:sz w:val="24"/>
          <w:szCs w:val="24"/>
        </w:rPr>
        <w:t>0,466</w:t>
      </w:r>
      <w:r w:rsidRPr="00F951A2">
        <w:rPr>
          <w:rFonts w:ascii="Times New Roman" w:hAnsi="Times New Roman"/>
          <w:sz w:val="24"/>
          <w:szCs w:val="24"/>
        </w:rPr>
        <w:t>% dengan asumsi variabel independen lainnya konstan. Nilai koefisien β</w:t>
      </w:r>
      <w:r w:rsidRPr="00F951A2">
        <w:rPr>
          <w:rFonts w:ascii="Times New Roman" w:hAnsi="Times New Roman"/>
          <w:sz w:val="24"/>
          <w:szCs w:val="24"/>
          <w:vertAlign w:val="subscript"/>
        </w:rPr>
        <w:t xml:space="preserve">2 </w:t>
      </w:r>
      <w:r w:rsidRPr="00F951A2">
        <w:rPr>
          <w:rFonts w:ascii="Times New Roman" w:hAnsi="Times New Roman"/>
          <w:sz w:val="24"/>
          <w:szCs w:val="24"/>
        </w:rPr>
        <w:t xml:space="preserve">= </w:t>
      </w:r>
      <w:r w:rsidRPr="00F951A2">
        <w:rPr>
          <w:rFonts w:ascii="Times New Roman" w:eastAsia="Times New Roman" w:hAnsi="Times New Roman"/>
          <w:color w:val="000000"/>
          <w:sz w:val="24"/>
          <w:szCs w:val="24"/>
        </w:rPr>
        <w:t>-0,276</w:t>
      </w:r>
      <w:r w:rsidRPr="00F951A2">
        <w:rPr>
          <w:rFonts w:ascii="Times New Roman" w:hAnsi="Times New Roman"/>
          <w:sz w:val="24"/>
          <w:szCs w:val="24"/>
        </w:rPr>
        <w:t xml:space="preserve"> menunjukkan bahwa jika proporsi komisaris independen (DKI) mengalami peningkatan sebesar 1% maka akan terjadi penurunan tingkat </w:t>
      </w:r>
      <w:r w:rsidRPr="00F951A2">
        <w:rPr>
          <w:rFonts w:ascii="Times New Roman" w:hAnsi="Times New Roman"/>
          <w:i/>
          <w:sz w:val="24"/>
          <w:szCs w:val="24"/>
        </w:rPr>
        <w:t>tax avoidance</w:t>
      </w:r>
      <w:r w:rsidRPr="00F951A2">
        <w:rPr>
          <w:rFonts w:ascii="Times New Roman" w:hAnsi="Times New Roman"/>
          <w:sz w:val="24"/>
          <w:szCs w:val="24"/>
        </w:rPr>
        <w:t xml:space="preserve"> (CETR) yang dilakukan perusahaan sebesar </w:t>
      </w:r>
      <w:r w:rsidRPr="00F951A2">
        <w:rPr>
          <w:rFonts w:ascii="Times New Roman" w:eastAsia="Times New Roman" w:hAnsi="Times New Roman"/>
          <w:color w:val="000000"/>
          <w:sz w:val="24"/>
          <w:szCs w:val="24"/>
        </w:rPr>
        <w:t>0,276%</w:t>
      </w:r>
      <w:r w:rsidRPr="00F951A2">
        <w:rPr>
          <w:rFonts w:ascii="Times New Roman" w:hAnsi="Times New Roman"/>
          <w:sz w:val="24"/>
          <w:szCs w:val="24"/>
        </w:rPr>
        <w:t xml:space="preserve"> dengan asumsi variabel independen lainnya konstan. Nilai koefisien β</w:t>
      </w:r>
      <w:r w:rsidRPr="00F951A2">
        <w:rPr>
          <w:rFonts w:ascii="Times New Roman" w:hAnsi="Times New Roman"/>
          <w:sz w:val="24"/>
          <w:szCs w:val="24"/>
          <w:vertAlign w:val="subscript"/>
        </w:rPr>
        <w:t xml:space="preserve">3 </w:t>
      </w:r>
      <w:r w:rsidRPr="00F951A2">
        <w:rPr>
          <w:rFonts w:ascii="Times New Roman" w:hAnsi="Times New Roman"/>
          <w:sz w:val="24"/>
          <w:szCs w:val="24"/>
        </w:rPr>
        <w:t xml:space="preserve">= </w:t>
      </w:r>
      <w:r w:rsidRPr="00F951A2">
        <w:rPr>
          <w:rFonts w:ascii="Times New Roman" w:eastAsia="Times New Roman" w:hAnsi="Times New Roman"/>
          <w:color w:val="000000"/>
          <w:sz w:val="24"/>
          <w:szCs w:val="24"/>
        </w:rPr>
        <w:t>0,101</w:t>
      </w:r>
      <w:r w:rsidRPr="00F951A2">
        <w:rPr>
          <w:rFonts w:ascii="Times New Roman" w:hAnsi="Times New Roman"/>
          <w:sz w:val="24"/>
          <w:szCs w:val="24"/>
        </w:rPr>
        <w:t xml:space="preserve"> menunjukkan bahwa jika proporsi kepemilikan institusional (INSIT) mengalami peningkatan sebesar 1% maka akan terjadi peningkatan tingkat </w:t>
      </w:r>
      <w:r w:rsidRPr="00F951A2">
        <w:rPr>
          <w:rFonts w:ascii="Times New Roman" w:hAnsi="Times New Roman"/>
          <w:i/>
          <w:sz w:val="24"/>
          <w:szCs w:val="24"/>
        </w:rPr>
        <w:t>tax avoidance</w:t>
      </w:r>
      <w:r w:rsidRPr="00F951A2">
        <w:rPr>
          <w:rFonts w:ascii="Times New Roman" w:hAnsi="Times New Roman"/>
          <w:sz w:val="24"/>
          <w:szCs w:val="24"/>
        </w:rPr>
        <w:t xml:space="preserve"> (CETR) yang dilakukan perusahaan sebesar </w:t>
      </w:r>
      <w:r w:rsidRPr="00F951A2">
        <w:rPr>
          <w:rFonts w:ascii="Times New Roman" w:eastAsia="Times New Roman" w:hAnsi="Times New Roman"/>
          <w:color w:val="000000"/>
          <w:sz w:val="24"/>
          <w:szCs w:val="24"/>
        </w:rPr>
        <w:t>0,101</w:t>
      </w:r>
      <w:r w:rsidRPr="00F951A2">
        <w:rPr>
          <w:rFonts w:ascii="Times New Roman" w:hAnsi="Times New Roman"/>
          <w:sz w:val="24"/>
          <w:szCs w:val="24"/>
        </w:rPr>
        <w:t>% dengan asumsi variabel independen lainnya konstan. Nilai koefisien β</w:t>
      </w:r>
      <w:r w:rsidRPr="00F951A2">
        <w:rPr>
          <w:rFonts w:ascii="Times New Roman" w:hAnsi="Times New Roman"/>
          <w:sz w:val="24"/>
          <w:szCs w:val="24"/>
          <w:vertAlign w:val="subscript"/>
        </w:rPr>
        <w:t xml:space="preserve">4 </w:t>
      </w:r>
      <w:r w:rsidRPr="00F951A2">
        <w:rPr>
          <w:rFonts w:ascii="Times New Roman" w:hAnsi="Times New Roman"/>
          <w:sz w:val="24"/>
          <w:szCs w:val="24"/>
        </w:rPr>
        <w:t xml:space="preserve">= </w:t>
      </w:r>
      <w:r w:rsidRPr="00F951A2">
        <w:rPr>
          <w:rFonts w:ascii="Times New Roman" w:eastAsia="Times New Roman" w:hAnsi="Times New Roman"/>
          <w:color w:val="000000"/>
          <w:sz w:val="24"/>
          <w:szCs w:val="24"/>
        </w:rPr>
        <w:t>0,033</w:t>
      </w:r>
      <w:r w:rsidRPr="00F951A2">
        <w:rPr>
          <w:rFonts w:ascii="Times New Roman" w:eastAsia="Times New Roman" w:hAnsi="Times New Roman"/>
          <w:b/>
          <w:color w:val="000000"/>
          <w:sz w:val="24"/>
          <w:szCs w:val="24"/>
        </w:rPr>
        <w:t xml:space="preserve"> </w:t>
      </w:r>
      <w:r w:rsidRPr="00F951A2">
        <w:rPr>
          <w:rFonts w:ascii="Times New Roman" w:hAnsi="Times New Roman"/>
          <w:sz w:val="24"/>
          <w:szCs w:val="24"/>
        </w:rPr>
        <w:t xml:space="preserve">menunjukkan bahwa jika ukuran perusahaan (SIZE) mengalami peningkatan sebesar 1% maka akan terjadi penurunan tingkat tingkat </w:t>
      </w:r>
      <w:r w:rsidRPr="00F951A2">
        <w:rPr>
          <w:rFonts w:ascii="Times New Roman" w:hAnsi="Times New Roman"/>
          <w:i/>
          <w:sz w:val="24"/>
          <w:szCs w:val="24"/>
        </w:rPr>
        <w:t xml:space="preserve">tax avoidance </w:t>
      </w:r>
      <w:r w:rsidRPr="00F951A2">
        <w:rPr>
          <w:rFonts w:ascii="Times New Roman" w:hAnsi="Times New Roman"/>
          <w:sz w:val="24"/>
          <w:szCs w:val="24"/>
        </w:rPr>
        <w:t xml:space="preserve">(CETR) yang dilakukan perusahaan sebesar </w:t>
      </w:r>
      <w:r w:rsidRPr="00F951A2">
        <w:rPr>
          <w:rFonts w:ascii="Times New Roman" w:eastAsia="Times New Roman" w:hAnsi="Times New Roman"/>
          <w:color w:val="000000"/>
          <w:sz w:val="24"/>
          <w:szCs w:val="24"/>
        </w:rPr>
        <w:t>0,033</w:t>
      </w:r>
      <w:r w:rsidRPr="00F951A2">
        <w:rPr>
          <w:rFonts w:ascii="Times New Roman" w:hAnsi="Times New Roman"/>
          <w:sz w:val="24"/>
          <w:szCs w:val="24"/>
        </w:rPr>
        <w:t>% dengan asumsi variabel independen lainnya konstan.</w:t>
      </w:r>
    </w:p>
    <w:p w:rsidR="00B35FC2" w:rsidRPr="00F951A2" w:rsidRDefault="00B35FC2" w:rsidP="00B35FC2">
      <w:pPr>
        <w:pStyle w:val="NoSpacing"/>
        <w:tabs>
          <w:tab w:val="left" w:pos="709"/>
        </w:tabs>
        <w:spacing w:line="480" w:lineRule="auto"/>
        <w:jc w:val="both"/>
        <w:rPr>
          <w:rFonts w:ascii="Times New Roman" w:hAnsi="Times New Roman"/>
          <w:b/>
          <w:i/>
          <w:sz w:val="24"/>
          <w:szCs w:val="24"/>
        </w:rPr>
      </w:pPr>
      <w:r w:rsidRPr="00F951A2">
        <w:rPr>
          <w:rFonts w:ascii="Times New Roman" w:hAnsi="Times New Roman"/>
          <w:b/>
          <w:i/>
          <w:sz w:val="24"/>
          <w:szCs w:val="24"/>
        </w:rPr>
        <w:tab/>
      </w:r>
      <w:r w:rsidRPr="00F951A2">
        <w:rPr>
          <w:rFonts w:ascii="Times New Roman" w:hAnsi="Times New Roman"/>
          <w:sz w:val="24"/>
          <w:szCs w:val="24"/>
        </w:rPr>
        <w:t>Hipotesis pertama (H</w:t>
      </w:r>
      <w:r w:rsidRPr="00F951A2">
        <w:rPr>
          <w:rFonts w:ascii="Times New Roman" w:hAnsi="Times New Roman"/>
          <w:sz w:val="24"/>
          <w:szCs w:val="24"/>
          <w:vertAlign w:val="subscript"/>
        </w:rPr>
        <w:t>1</w:t>
      </w:r>
      <w:r w:rsidRPr="00F951A2">
        <w:rPr>
          <w:rFonts w:ascii="Times New Roman" w:hAnsi="Times New Roman"/>
          <w:sz w:val="24"/>
          <w:szCs w:val="24"/>
        </w:rPr>
        <w:t xml:space="preserve">) dalam penelitian ini adalah komite audit berpengaruh negatif terhadap </w:t>
      </w:r>
      <w:r w:rsidRPr="00F951A2">
        <w:rPr>
          <w:rFonts w:ascii="Times New Roman" w:hAnsi="Times New Roman"/>
          <w:i/>
          <w:sz w:val="24"/>
          <w:szCs w:val="24"/>
        </w:rPr>
        <w:t>tax avoidance</w:t>
      </w:r>
      <w:r w:rsidRPr="00F951A2">
        <w:rPr>
          <w:rFonts w:ascii="Times New Roman" w:hAnsi="Times New Roman"/>
          <w:sz w:val="24"/>
          <w:szCs w:val="24"/>
        </w:rPr>
        <w:t xml:space="preserve">. Berdasarkan hasil analisis regresi linear berganda yang disajikan dalam Tabel 4 menunjukkan bahwa koefisien regresi komite audit sebesar -0,446 dengan tingkat signifikansi variabel sebesar 0,000 yang lebih kecil dari </w:t>
      </w:r>
      <w:r w:rsidRPr="00F951A2">
        <w:rPr>
          <w:rFonts w:ascii="Times New Roman" w:hAnsi="Times New Roman"/>
          <w:sz w:val="24"/>
          <w:szCs w:val="24"/>
        </w:rPr>
        <w:sym w:font="Symbol" w:char="F061"/>
      </w:r>
      <w:r w:rsidRPr="00F951A2">
        <w:rPr>
          <w:rFonts w:ascii="Times New Roman" w:hAnsi="Times New Roman"/>
          <w:sz w:val="24"/>
          <w:szCs w:val="24"/>
        </w:rPr>
        <w:t>=0,05 sehingga H</w:t>
      </w:r>
      <w:r w:rsidRPr="00F951A2">
        <w:rPr>
          <w:rFonts w:ascii="Times New Roman" w:hAnsi="Times New Roman"/>
          <w:sz w:val="24"/>
          <w:szCs w:val="24"/>
          <w:vertAlign w:val="subscript"/>
        </w:rPr>
        <w:t>1</w:t>
      </w:r>
      <w:r w:rsidRPr="00F951A2">
        <w:rPr>
          <w:rFonts w:ascii="Times New Roman" w:hAnsi="Times New Roman"/>
          <w:sz w:val="24"/>
          <w:szCs w:val="24"/>
        </w:rPr>
        <w:t xml:space="preserve"> diterima. Hal ini menunjukkan bahwa komite audit berpengaruh negatif terhadap </w:t>
      </w:r>
      <w:r w:rsidRPr="00F951A2">
        <w:rPr>
          <w:rFonts w:ascii="Times New Roman" w:hAnsi="Times New Roman"/>
          <w:i/>
          <w:sz w:val="24"/>
          <w:szCs w:val="24"/>
        </w:rPr>
        <w:t xml:space="preserve">tax avoidance. </w:t>
      </w:r>
      <w:r w:rsidRPr="00F951A2">
        <w:rPr>
          <w:rFonts w:ascii="Times New Roman" w:hAnsi="Times New Roman"/>
          <w:sz w:val="24"/>
          <w:szCs w:val="24"/>
        </w:rPr>
        <w:t xml:space="preserve">Hal ini mendukung penelitian yang dilakukan Annisa </w:t>
      </w:r>
      <w:r w:rsidRPr="00F951A2">
        <w:rPr>
          <w:rFonts w:ascii="Times New Roman" w:hAnsi="Times New Roman"/>
          <w:sz w:val="24"/>
          <w:szCs w:val="24"/>
        </w:rPr>
        <w:lastRenderedPageBreak/>
        <w:t xml:space="preserve">dan Kurniasih (2012), Dewi dan Jati (2014), Maharani (2014), dan Pohan (2008) yang menyatakan bahwa komite audit berpengaruh signifikan terhadap </w:t>
      </w:r>
      <w:r w:rsidRPr="00F951A2">
        <w:rPr>
          <w:rFonts w:ascii="Times New Roman" w:hAnsi="Times New Roman"/>
          <w:i/>
          <w:sz w:val="24"/>
          <w:szCs w:val="24"/>
        </w:rPr>
        <w:t xml:space="preserve">tax avoidance. </w:t>
      </w:r>
    </w:p>
    <w:p w:rsidR="00B35FC2" w:rsidRPr="00F951A2" w:rsidRDefault="00B35FC2" w:rsidP="00B35FC2">
      <w:pPr>
        <w:pStyle w:val="NoSpacing"/>
        <w:tabs>
          <w:tab w:val="left" w:pos="993"/>
        </w:tabs>
        <w:spacing w:line="480" w:lineRule="auto"/>
        <w:ind w:firstLine="709"/>
        <w:jc w:val="both"/>
        <w:rPr>
          <w:rFonts w:ascii="Times New Roman" w:hAnsi="Times New Roman"/>
          <w:sz w:val="24"/>
          <w:szCs w:val="24"/>
        </w:rPr>
      </w:pPr>
      <w:r w:rsidRPr="00F951A2">
        <w:rPr>
          <w:rFonts w:ascii="Times New Roman" w:hAnsi="Times New Roman"/>
          <w:sz w:val="24"/>
          <w:szCs w:val="24"/>
        </w:rPr>
        <w:t xml:space="preserve">Bursa Efek Indonesia (BEI) mensyaratkan sekurang-kurangnya komite audit beranggotakan tiga orang. Apabila jumlah komite audit tidak sesuai dengan peraturan Bursa Efek Indonesia (BEI) maka akan meningkatkan tindakan manajemen dalam melakukan minimalisasi laba untuk kepentingan pajak (Pohan, 2008). Semakin tinggi keberadaan komite audit dalam suatu perusahaan akan meningkatkan kualitas </w:t>
      </w:r>
      <w:r w:rsidRPr="00F951A2">
        <w:rPr>
          <w:rFonts w:ascii="Times New Roman" w:hAnsi="Times New Roman"/>
          <w:i/>
          <w:sz w:val="24"/>
          <w:szCs w:val="24"/>
        </w:rPr>
        <w:t xml:space="preserve">good corporate governance </w:t>
      </w:r>
      <w:r w:rsidRPr="00F951A2">
        <w:rPr>
          <w:rFonts w:ascii="Times New Roman" w:hAnsi="Times New Roman"/>
          <w:sz w:val="24"/>
          <w:szCs w:val="24"/>
        </w:rPr>
        <w:t xml:space="preserve">(GCG) didalam perusahaan, sehingga akan mengurangi kemungkinan terjadinya praktik </w:t>
      </w:r>
      <w:r w:rsidRPr="00F951A2">
        <w:rPr>
          <w:rFonts w:ascii="Times New Roman" w:hAnsi="Times New Roman"/>
          <w:i/>
          <w:sz w:val="24"/>
          <w:szCs w:val="24"/>
        </w:rPr>
        <w:t>tax avoidance</w:t>
      </w:r>
      <w:r w:rsidRPr="00F951A2">
        <w:rPr>
          <w:rFonts w:ascii="Times New Roman" w:hAnsi="Times New Roman"/>
          <w:sz w:val="24"/>
          <w:szCs w:val="24"/>
        </w:rPr>
        <w:t>. Hal ini menunjukkan bahwa komite audit yang bertugas untuk melakukan pengawasan dalam penyusunan laporan keuangan perusahaan dapat mencegah kecurangan pihak manajemen. Perusahaan yang memiliki komite audit akan lebih bertanggung jawab dan terbuka dalam menyajikan laporan keuangan karena komite audit akan memonitor segala kegiatan yang berlangsung dalam perusahaan.</w:t>
      </w:r>
      <w:r w:rsidRPr="00F951A2">
        <w:rPr>
          <w:rFonts w:ascii="Times New Roman" w:hAnsi="Times New Roman"/>
          <w:i/>
          <w:sz w:val="24"/>
          <w:szCs w:val="24"/>
        </w:rPr>
        <w:t xml:space="preserve"> </w:t>
      </w:r>
      <w:r w:rsidRPr="00F951A2">
        <w:rPr>
          <w:rFonts w:ascii="Times New Roman" w:hAnsi="Times New Roman"/>
          <w:sz w:val="24"/>
          <w:szCs w:val="24"/>
        </w:rPr>
        <w:t xml:space="preserve">Sehingga dapat diketahui bahwa komite audit yang ada pada perusahaan di Indonesia telah menjalankan tugas dan wewenangnya dalam melakukan pengawasan terhadap perusahaan sesuai dengan prinsip </w:t>
      </w:r>
      <w:r w:rsidRPr="00F951A2">
        <w:rPr>
          <w:rFonts w:ascii="Times New Roman" w:hAnsi="Times New Roman"/>
          <w:i/>
          <w:sz w:val="24"/>
          <w:szCs w:val="24"/>
        </w:rPr>
        <w:t>corporate governance</w:t>
      </w:r>
      <w:r w:rsidRPr="00F951A2">
        <w:rPr>
          <w:rFonts w:ascii="Times New Roman" w:hAnsi="Times New Roman"/>
          <w:sz w:val="24"/>
          <w:szCs w:val="24"/>
        </w:rPr>
        <w:t xml:space="preserve"> (CG).</w:t>
      </w:r>
    </w:p>
    <w:p w:rsidR="00B35FC2" w:rsidRPr="00F951A2" w:rsidRDefault="00B35FC2" w:rsidP="00B35FC2">
      <w:pPr>
        <w:pStyle w:val="NoSpacing"/>
        <w:spacing w:line="480" w:lineRule="auto"/>
        <w:jc w:val="both"/>
        <w:rPr>
          <w:rFonts w:ascii="Times New Roman" w:hAnsi="Times New Roman"/>
          <w:sz w:val="24"/>
          <w:szCs w:val="24"/>
        </w:rPr>
      </w:pPr>
      <w:r w:rsidRPr="00F951A2">
        <w:rPr>
          <w:rFonts w:ascii="Times New Roman" w:hAnsi="Times New Roman"/>
          <w:b/>
          <w:sz w:val="24"/>
          <w:szCs w:val="24"/>
        </w:rPr>
        <w:tab/>
      </w:r>
      <w:r w:rsidRPr="00F951A2">
        <w:rPr>
          <w:rFonts w:ascii="Times New Roman" w:hAnsi="Times New Roman"/>
          <w:sz w:val="24"/>
          <w:szCs w:val="24"/>
        </w:rPr>
        <w:t>Hipotesis kedua (H</w:t>
      </w:r>
      <w:r w:rsidRPr="00F951A2">
        <w:rPr>
          <w:rFonts w:ascii="Times New Roman" w:hAnsi="Times New Roman"/>
          <w:sz w:val="24"/>
          <w:szCs w:val="24"/>
          <w:vertAlign w:val="subscript"/>
        </w:rPr>
        <w:t>2</w:t>
      </w:r>
      <w:r w:rsidRPr="00F951A2">
        <w:rPr>
          <w:rFonts w:ascii="Times New Roman" w:hAnsi="Times New Roman"/>
          <w:sz w:val="24"/>
          <w:szCs w:val="24"/>
        </w:rPr>
        <w:t xml:space="preserve">) dalam penelitian ini adalah proporsi komisaris independen berpengaruh negatif terhadap </w:t>
      </w:r>
      <w:r w:rsidRPr="00F951A2">
        <w:rPr>
          <w:rFonts w:ascii="Times New Roman" w:hAnsi="Times New Roman"/>
          <w:i/>
          <w:sz w:val="24"/>
          <w:szCs w:val="24"/>
        </w:rPr>
        <w:t xml:space="preserve">tax avoidance. </w:t>
      </w:r>
      <w:r w:rsidRPr="00F951A2">
        <w:rPr>
          <w:rFonts w:ascii="Times New Roman" w:hAnsi="Times New Roman"/>
          <w:sz w:val="24"/>
          <w:szCs w:val="24"/>
        </w:rPr>
        <w:t xml:space="preserve">Berdasarkan hasil analisis regresi linear berganda yang disajikan dalam Tabel 4 menunjukkan bahwa koefisien regresi proporsi komisaris independen sebesar -0,276 dengan tingkat signifikansi </w:t>
      </w:r>
      <w:r w:rsidRPr="00F951A2">
        <w:rPr>
          <w:rFonts w:ascii="Times New Roman" w:hAnsi="Times New Roman"/>
          <w:sz w:val="24"/>
          <w:szCs w:val="24"/>
        </w:rPr>
        <w:lastRenderedPageBreak/>
        <w:t xml:space="preserve">variabel sebesar 0,039 yang lebih kecil dari </w:t>
      </w:r>
      <w:r w:rsidRPr="00F951A2">
        <w:rPr>
          <w:rFonts w:ascii="Times New Roman" w:hAnsi="Times New Roman"/>
          <w:sz w:val="24"/>
          <w:szCs w:val="24"/>
        </w:rPr>
        <w:sym w:font="Symbol" w:char="F061"/>
      </w:r>
      <w:r w:rsidRPr="00F951A2">
        <w:rPr>
          <w:rFonts w:ascii="Times New Roman" w:hAnsi="Times New Roman"/>
          <w:sz w:val="24"/>
          <w:szCs w:val="24"/>
        </w:rPr>
        <w:t>=0,05 sehingga H</w:t>
      </w:r>
      <w:r w:rsidRPr="00F951A2">
        <w:rPr>
          <w:rFonts w:ascii="Times New Roman" w:hAnsi="Times New Roman"/>
          <w:sz w:val="24"/>
          <w:szCs w:val="24"/>
          <w:vertAlign w:val="subscript"/>
        </w:rPr>
        <w:t>2</w:t>
      </w:r>
      <w:r w:rsidRPr="00F951A2">
        <w:rPr>
          <w:rFonts w:ascii="Times New Roman" w:hAnsi="Times New Roman"/>
          <w:sz w:val="24"/>
          <w:szCs w:val="24"/>
        </w:rPr>
        <w:t xml:space="preserve"> diterima. Hal ini menunjukkan bahwa proporsi komisaris independen berpengaruh negatif terhadap </w:t>
      </w:r>
      <w:r w:rsidRPr="00F951A2">
        <w:rPr>
          <w:rFonts w:ascii="Times New Roman" w:hAnsi="Times New Roman"/>
          <w:i/>
          <w:sz w:val="24"/>
          <w:szCs w:val="24"/>
        </w:rPr>
        <w:t>tax avoidance.</w:t>
      </w:r>
      <w:r w:rsidRPr="00F951A2">
        <w:rPr>
          <w:rFonts w:ascii="Times New Roman" w:hAnsi="Times New Roman"/>
          <w:sz w:val="24"/>
          <w:szCs w:val="24"/>
        </w:rPr>
        <w:t xml:space="preserve"> Hasil penelitian ini konsisten dengan penelitian yang dilakukan Pohan (2008) dan Sari (2014) bahwa komisaris independen berpengaruh terhadap </w:t>
      </w:r>
      <w:r w:rsidRPr="00F951A2">
        <w:rPr>
          <w:rFonts w:ascii="Times New Roman" w:hAnsi="Times New Roman"/>
          <w:i/>
          <w:sz w:val="24"/>
          <w:szCs w:val="24"/>
        </w:rPr>
        <w:t>tax avoidance</w:t>
      </w:r>
      <w:r w:rsidRPr="00F951A2">
        <w:rPr>
          <w:rFonts w:ascii="Times New Roman" w:hAnsi="Times New Roman"/>
          <w:sz w:val="24"/>
          <w:szCs w:val="24"/>
        </w:rPr>
        <w:t>.</w:t>
      </w:r>
    </w:p>
    <w:p w:rsidR="00B35FC2" w:rsidRPr="00F951A2" w:rsidRDefault="00B35FC2" w:rsidP="00B35FC2">
      <w:pPr>
        <w:pStyle w:val="NoSpacing"/>
        <w:spacing w:line="480" w:lineRule="auto"/>
        <w:jc w:val="both"/>
        <w:rPr>
          <w:rFonts w:ascii="Times New Roman" w:hAnsi="Times New Roman"/>
          <w:sz w:val="24"/>
          <w:szCs w:val="24"/>
        </w:rPr>
      </w:pPr>
      <w:r w:rsidRPr="00F951A2">
        <w:rPr>
          <w:rFonts w:ascii="Times New Roman" w:hAnsi="Times New Roman"/>
          <w:sz w:val="24"/>
          <w:szCs w:val="24"/>
        </w:rPr>
        <w:tab/>
        <w:t xml:space="preserve">Proporsi komisaris independen berpengaruh negatif terhadap </w:t>
      </w:r>
      <w:r w:rsidRPr="00F951A2">
        <w:rPr>
          <w:rFonts w:ascii="Times New Roman" w:hAnsi="Times New Roman"/>
          <w:i/>
          <w:sz w:val="24"/>
          <w:szCs w:val="24"/>
        </w:rPr>
        <w:t>tax avoidance.</w:t>
      </w:r>
      <w:r w:rsidRPr="00F951A2">
        <w:rPr>
          <w:rFonts w:ascii="Times New Roman" w:hAnsi="Times New Roman"/>
          <w:sz w:val="24"/>
          <w:szCs w:val="24"/>
        </w:rPr>
        <w:t xml:space="preserve"> Ini berarti keberadaan komisaris independen efektif dalam usaha mencegah praktik </w:t>
      </w:r>
      <w:r w:rsidRPr="00F951A2">
        <w:rPr>
          <w:rFonts w:ascii="Times New Roman" w:hAnsi="Times New Roman"/>
          <w:i/>
          <w:sz w:val="24"/>
          <w:szCs w:val="24"/>
        </w:rPr>
        <w:t>tax avoidance</w:t>
      </w:r>
      <w:r w:rsidRPr="00F951A2">
        <w:rPr>
          <w:rFonts w:ascii="Times New Roman" w:hAnsi="Times New Roman"/>
          <w:sz w:val="24"/>
          <w:szCs w:val="24"/>
        </w:rPr>
        <w:t xml:space="preserve">. Menurut peraturan Otoritas Jasa Keuangan Nomor 33/POJK.04/2014 tentang Direksi dan Dewan Komisaris Emiten atau Perusahaan Publik menyatakan bahwa jumlah komisaris independen wajib paling kurang 30% (tiga puluh persen) dari jumlah seluruh anggota dewan komisaris. Apabila presentase komisaris independen diatas 30% maka ini merupakan satu indikator bahwa pelaksanaan </w:t>
      </w:r>
      <w:r w:rsidRPr="00F951A2">
        <w:rPr>
          <w:rFonts w:ascii="Times New Roman" w:hAnsi="Times New Roman"/>
          <w:i/>
          <w:sz w:val="24"/>
          <w:szCs w:val="24"/>
        </w:rPr>
        <w:t xml:space="preserve">corporate governance </w:t>
      </w:r>
      <w:r w:rsidRPr="00F951A2">
        <w:rPr>
          <w:rFonts w:ascii="Times New Roman" w:hAnsi="Times New Roman"/>
          <w:sz w:val="24"/>
          <w:szCs w:val="24"/>
        </w:rPr>
        <w:t xml:space="preserve">(CG) telah berjalan dengan baik sehingga mampu mengontrol dan mengendalikan keinginan pihak manajemen perusahaan untuk melakukan penghematan pajak, menurunkan biaya keagenan sehingga membuat praktik </w:t>
      </w:r>
      <w:r w:rsidRPr="00F951A2">
        <w:rPr>
          <w:rFonts w:ascii="Times New Roman" w:hAnsi="Times New Roman"/>
          <w:i/>
          <w:sz w:val="24"/>
          <w:szCs w:val="24"/>
        </w:rPr>
        <w:t>tax avoidance</w:t>
      </w:r>
      <w:r w:rsidRPr="00F951A2">
        <w:rPr>
          <w:rFonts w:ascii="Times New Roman" w:hAnsi="Times New Roman"/>
          <w:sz w:val="24"/>
          <w:szCs w:val="24"/>
        </w:rPr>
        <w:t xml:space="preserve"> menurun.</w:t>
      </w:r>
    </w:p>
    <w:p w:rsidR="00B35FC2" w:rsidRPr="00F951A2" w:rsidRDefault="00B35FC2" w:rsidP="00B35FC2">
      <w:pPr>
        <w:pStyle w:val="NoSpacing"/>
        <w:tabs>
          <w:tab w:val="left" w:pos="851"/>
        </w:tabs>
        <w:spacing w:line="480" w:lineRule="auto"/>
        <w:jc w:val="both"/>
        <w:rPr>
          <w:rFonts w:ascii="Times New Roman" w:hAnsi="Times New Roman"/>
          <w:sz w:val="24"/>
          <w:szCs w:val="24"/>
        </w:rPr>
      </w:pPr>
      <w:r w:rsidRPr="00F951A2">
        <w:rPr>
          <w:rFonts w:ascii="Times New Roman" w:hAnsi="Times New Roman"/>
          <w:sz w:val="24"/>
          <w:szCs w:val="24"/>
        </w:rPr>
        <w:tab/>
        <w:t xml:space="preserve">Semakin banyak jumlah komisaris independen maka semakin besar pengaruhnya untuk melakukan pengawasan kinerja manajemen. Pengawasan ini dapat mengurangi masalah agensi yang timbul seperti sikap oportunistik manajemen terhadap bonus. Dengan pengawasan yang semakin besar, manajemen akan berhati-hati dalam mengambil keputusan dan transparan dalam menjalankan perusahaan </w:t>
      </w:r>
      <w:r w:rsidRPr="00F951A2">
        <w:rPr>
          <w:rFonts w:ascii="Times New Roman" w:hAnsi="Times New Roman"/>
          <w:sz w:val="24"/>
          <w:szCs w:val="24"/>
        </w:rPr>
        <w:lastRenderedPageBreak/>
        <w:t xml:space="preserve">sehingga dapat meminimalisasi terjadinya </w:t>
      </w:r>
      <w:r w:rsidRPr="00F951A2">
        <w:rPr>
          <w:rFonts w:ascii="Times New Roman" w:hAnsi="Times New Roman"/>
          <w:i/>
          <w:sz w:val="24"/>
          <w:szCs w:val="24"/>
        </w:rPr>
        <w:t>tax avoidance</w:t>
      </w:r>
      <w:r w:rsidRPr="00F951A2">
        <w:rPr>
          <w:rFonts w:ascii="Times New Roman" w:hAnsi="Times New Roman"/>
          <w:sz w:val="24"/>
          <w:szCs w:val="24"/>
        </w:rPr>
        <w:t>. Secara aktif komisaris independen dapat mendorong manajemen untuk mematuhi peraturan perundang-undangan perpajakan yang berlaku dan mengurangi risiko seperti rendahnya kepercayaan investor.</w:t>
      </w:r>
    </w:p>
    <w:p w:rsidR="00B35FC2" w:rsidRPr="00F951A2" w:rsidRDefault="00B35FC2" w:rsidP="00B35FC2">
      <w:pPr>
        <w:pStyle w:val="NoSpacing"/>
        <w:tabs>
          <w:tab w:val="left" w:pos="851"/>
        </w:tabs>
        <w:spacing w:line="480" w:lineRule="auto"/>
        <w:jc w:val="both"/>
        <w:rPr>
          <w:rFonts w:ascii="Times New Roman" w:hAnsi="Times New Roman"/>
          <w:i/>
          <w:sz w:val="24"/>
          <w:szCs w:val="24"/>
        </w:rPr>
      </w:pPr>
      <w:r w:rsidRPr="00F951A2">
        <w:rPr>
          <w:rFonts w:ascii="Times New Roman" w:hAnsi="Times New Roman"/>
          <w:b/>
          <w:sz w:val="24"/>
          <w:szCs w:val="24"/>
        </w:rPr>
        <w:tab/>
        <w:t xml:space="preserve"> </w:t>
      </w:r>
      <w:r w:rsidRPr="00F951A2">
        <w:rPr>
          <w:rFonts w:ascii="Times New Roman" w:hAnsi="Times New Roman"/>
          <w:sz w:val="24"/>
          <w:szCs w:val="24"/>
        </w:rPr>
        <w:t>Hipotesis ketiga (H</w:t>
      </w:r>
      <w:r w:rsidRPr="00F951A2">
        <w:rPr>
          <w:rFonts w:ascii="Times New Roman" w:hAnsi="Times New Roman"/>
          <w:sz w:val="24"/>
          <w:szCs w:val="24"/>
          <w:vertAlign w:val="subscript"/>
        </w:rPr>
        <w:t>3</w:t>
      </w:r>
      <w:r w:rsidRPr="00F951A2">
        <w:rPr>
          <w:rFonts w:ascii="Times New Roman" w:hAnsi="Times New Roman"/>
          <w:sz w:val="24"/>
          <w:szCs w:val="24"/>
        </w:rPr>
        <w:t xml:space="preserve">) dalam penelitian ini adalah proporsi kepemilikan institusional berpengaruh negatif terhadap </w:t>
      </w:r>
      <w:r w:rsidRPr="00F951A2">
        <w:rPr>
          <w:rFonts w:ascii="Times New Roman" w:hAnsi="Times New Roman"/>
          <w:i/>
          <w:sz w:val="24"/>
          <w:szCs w:val="24"/>
        </w:rPr>
        <w:t xml:space="preserve">tax avoidance. </w:t>
      </w:r>
      <w:r w:rsidRPr="00F951A2">
        <w:rPr>
          <w:rFonts w:ascii="Times New Roman" w:hAnsi="Times New Roman"/>
          <w:sz w:val="24"/>
          <w:szCs w:val="24"/>
        </w:rPr>
        <w:t xml:space="preserve">Berdasarkan hasil analisis regresi linear berganda yang disajikan dalam Tabel 4 menunjukkan bahwa koefisien regresi sebesar 0,101 dengan tingkat signifikansi 0,089 yang lebih besar dari </w:t>
      </w:r>
      <w:r w:rsidRPr="00F951A2">
        <w:rPr>
          <w:rFonts w:ascii="Times New Roman" w:hAnsi="Times New Roman"/>
          <w:sz w:val="24"/>
          <w:szCs w:val="24"/>
        </w:rPr>
        <w:sym w:font="Symbol" w:char="F061"/>
      </w:r>
      <w:r w:rsidRPr="00F951A2">
        <w:rPr>
          <w:rFonts w:ascii="Times New Roman" w:hAnsi="Times New Roman"/>
          <w:sz w:val="24"/>
          <w:szCs w:val="24"/>
        </w:rPr>
        <w:t>=0,05 sehingga H</w:t>
      </w:r>
      <w:r w:rsidRPr="00F951A2">
        <w:rPr>
          <w:rFonts w:ascii="Times New Roman" w:hAnsi="Times New Roman"/>
          <w:sz w:val="24"/>
          <w:szCs w:val="24"/>
          <w:vertAlign w:val="subscript"/>
        </w:rPr>
        <w:t xml:space="preserve">3 </w:t>
      </w:r>
      <w:r w:rsidRPr="00F951A2">
        <w:rPr>
          <w:rFonts w:ascii="Times New Roman" w:hAnsi="Times New Roman"/>
          <w:sz w:val="24"/>
          <w:szCs w:val="24"/>
        </w:rPr>
        <w:t xml:space="preserve">ditolak. Hal ini menunjukkan bahwa proporsi kepemilikan institusional tidak berpengaruh terhadap </w:t>
      </w:r>
      <w:r w:rsidRPr="00F951A2">
        <w:rPr>
          <w:rFonts w:ascii="Times New Roman" w:hAnsi="Times New Roman"/>
          <w:i/>
          <w:sz w:val="24"/>
          <w:szCs w:val="24"/>
        </w:rPr>
        <w:t xml:space="preserve">tax avoidance. </w:t>
      </w:r>
    </w:p>
    <w:p w:rsidR="00B35FC2" w:rsidRPr="00F951A2" w:rsidRDefault="00B35FC2" w:rsidP="00B35FC2">
      <w:pPr>
        <w:pStyle w:val="NoSpacing"/>
        <w:tabs>
          <w:tab w:val="left" w:pos="993"/>
        </w:tabs>
        <w:spacing w:line="480" w:lineRule="auto"/>
        <w:jc w:val="both"/>
        <w:rPr>
          <w:rFonts w:ascii="Times New Roman" w:hAnsi="Times New Roman"/>
          <w:sz w:val="24"/>
          <w:szCs w:val="24"/>
        </w:rPr>
      </w:pPr>
      <w:r w:rsidRPr="00F951A2">
        <w:rPr>
          <w:rFonts w:ascii="Times New Roman" w:hAnsi="Times New Roman"/>
          <w:sz w:val="24"/>
          <w:szCs w:val="24"/>
        </w:rPr>
        <w:tab/>
        <w:t xml:space="preserve">Proporsi kepemilikan institusional yang tidak berpengaruh secara signifikan terhadap </w:t>
      </w:r>
      <w:r w:rsidRPr="00F951A2">
        <w:rPr>
          <w:rFonts w:ascii="Times New Roman" w:hAnsi="Times New Roman"/>
          <w:i/>
          <w:sz w:val="24"/>
          <w:szCs w:val="24"/>
        </w:rPr>
        <w:t>tax avoidance</w:t>
      </w:r>
      <w:r w:rsidRPr="00F951A2">
        <w:rPr>
          <w:rFonts w:ascii="Times New Roman" w:hAnsi="Times New Roman"/>
          <w:sz w:val="24"/>
          <w:szCs w:val="24"/>
        </w:rPr>
        <w:t xml:space="preserve">, memiliki arti bahwa besar kecilnya proporsi kepemilikan institusional tidak membuat praktik </w:t>
      </w:r>
      <w:r w:rsidRPr="00F951A2">
        <w:rPr>
          <w:rFonts w:ascii="Times New Roman" w:hAnsi="Times New Roman"/>
          <w:i/>
          <w:sz w:val="24"/>
          <w:szCs w:val="24"/>
        </w:rPr>
        <w:t>tax avoidance</w:t>
      </w:r>
      <w:r w:rsidRPr="00F951A2">
        <w:rPr>
          <w:rFonts w:ascii="Times New Roman" w:hAnsi="Times New Roman"/>
          <w:sz w:val="24"/>
          <w:szCs w:val="24"/>
        </w:rPr>
        <w:t xml:space="preserve"> yang dilakukan oleh perusahaan tersebut dapat dihindari. Kepemilikan institusional harusnya mampu memainkan peran penting untuk mengawasi, mendisiplinkan dan mempengaruhi manajer sehingga dapat memaksa manajemen untuk menghindari perilaku untuk mementingkan kepentingannya sendiri. Kepemilikan institusional yang bertindak sebagai pihak yang memonitor perusahaan belum tentu mampu memberikan kontrol yang baik terhadap tindakan manajemen atas oportunistiknya dalam melakukan praktik </w:t>
      </w:r>
      <w:r w:rsidRPr="00F951A2">
        <w:rPr>
          <w:rFonts w:ascii="Times New Roman" w:hAnsi="Times New Roman"/>
          <w:i/>
          <w:sz w:val="24"/>
          <w:szCs w:val="24"/>
        </w:rPr>
        <w:t>tax avoidance</w:t>
      </w:r>
      <w:r w:rsidRPr="00F951A2">
        <w:rPr>
          <w:rFonts w:ascii="Times New Roman" w:hAnsi="Times New Roman"/>
          <w:sz w:val="24"/>
          <w:szCs w:val="24"/>
        </w:rPr>
        <w:t xml:space="preserve">. Hal ini bisa saja terjadi karena kepemilikan institusional mempercayakan pengawasan dan pengelolaan perusahaan kepada dewan komisaris </w:t>
      </w:r>
      <w:r w:rsidRPr="00F951A2">
        <w:rPr>
          <w:rFonts w:ascii="Times New Roman" w:hAnsi="Times New Roman"/>
          <w:sz w:val="24"/>
          <w:szCs w:val="24"/>
        </w:rPr>
        <w:lastRenderedPageBreak/>
        <w:t xml:space="preserve">karena itu merupakan tugas mereka sehingga ada tidaknya kepemilikan institusional tetap saja </w:t>
      </w:r>
      <w:r w:rsidRPr="00F951A2">
        <w:rPr>
          <w:rFonts w:ascii="Times New Roman" w:hAnsi="Times New Roman"/>
          <w:i/>
          <w:sz w:val="24"/>
          <w:szCs w:val="24"/>
        </w:rPr>
        <w:t>tax avoidance</w:t>
      </w:r>
      <w:r w:rsidRPr="00F951A2">
        <w:rPr>
          <w:rFonts w:ascii="Times New Roman" w:hAnsi="Times New Roman"/>
          <w:sz w:val="24"/>
          <w:szCs w:val="24"/>
        </w:rPr>
        <w:t xml:space="preserve"> terjadi. Hal ini mendukung penelitian yang dilakukan Fadhilah (2014) yang menemukan bahwa kepemilikan institusional tidak berpengaruh terhadap </w:t>
      </w:r>
      <w:r w:rsidRPr="00F951A2">
        <w:rPr>
          <w:rFonts w:ascii="Times New Roman" w:hAnsi="Times New Roman"/>
          <w:i/>
          <w:sz w:val="24"/>
          <w:szCs w:val="24"/>
        </w:rPr>
        <w:t>tax avoidance</w:t>
      </w:r>
      <w:r w:rsidRPr="00F951A2">
        <w:rPr>
          <w:rFonts w:ascii="Times New Roman" w:hAnsi="Times New Roman"/>
          <w:sz w:val="24"/>
          <w:szCs w:val="24"/>
        </w:rPr>
        <w:t xml:space="preserve">. Namun hal ini tidak sejalan dengan penelitian yang dilakukan oleh Pohan (2008), Khurana dan Moser (2009), serta Annisa dan Kurniasih (2012) yang menyimpulkan bahwa kepemilikan institusional berpengaruh negatif terhadap </w:t>
      </w:r>
      <w:r w:rsidRPr="00F951A2">
        <w:rPr>
          <w:rFonts w:ascii="Times New Roman" w:hAnsi="Times New Roman"/>
          <w:i/>
          <w:sz w:val="24"/>
          <w:szCs w:val="24"/>
        </w:rPr>
        <w:t>tax avoidance</w:t>
      </w:r>
      <w:r w:rsidRPr="00F951A2">
        <w:rPr>
          <w:rFonts w:ascii="Times New Roman" w:hAnsi="Times New Roman"/>
          <w:sz w:val="24"/>
          <w:szCs w:val="24"/>
        </w:rPr>
        <w:t>.</w:t>
      </w:r>
    </w:p>
    <w:p w:rsidR="00B35FC2" w:rsidRPr="00F951A2" w:rsidRDefault="00B35FC2" w:rsidP="00F951A2">
      <w:pPr>
        <w:pStyle w:val="NoSpacing"/>
        <w:tabs>
          <w:tab w:val="left" w:pos="709"/>
        </w:tabs>
        <w:spacing w:line="480" w:lineRule="auto"/>
        <w:jc w:val="both"/>
        <w:rPr>
          <w:rFonts w:ascii="Times New Roman" w:hAnsi="Times New Roman"/>
          <w:sz w:val="24"/>
          <w:szCs w:val="24"/>
        </w:rPr>
      </w:pPr>
      <w:r w:rsidRPr="00F951A2">
        <w:rPr>
          <w:rFonts w:ascii="Times New Roman" w:hAnsi="Times New Roman"/>
          <w:b/>
          <w:i/>
          <w:sz w:val="24"/>
          <w:szCs w:val="24"/>
        </w:rPr>
        <w:tab/>
      </w:r>
      <w:r w:rsidRPr="00F951A2">
        <w:rPr>
          <w:rFonts w:ascii="Times New Roman" w:hAnsi="Times New Roman"/>
          <w:sz w:val="24"/>
          <w:szCs w:val="24"/>
        </w:rPr>
        <w:t xml:space="preserve">Berdasarkan hasil analisis regresi linear berganda yang disajikan dalam Tabel 4 menunjukkan bahwa koefisien regresi sebesar 0,033 dengan tingkat signifikansi 0,003. Hasil ini menunjukkan bahwa ukuran perusahaan sebagai variabel kontrol berpengaruh positif terhadap </w:t>
      </w:r>
      <w:r w:rsidRPr="00F951A2">
        <w:rPr>
          <w:rFonts w:ascii="Times New Roman" w:hAnsi="Times New Roman"/>
          <w:i/>
          <w:sz w:val="24"/>
          <w:szCs w:val="24"/>
        </w:rPr>
        <w:t xml:space="preserve">tax avoidance. </w:t>
      </w:r>
      <w:r w:rsidRPr="00F951A2">
        <w:rPr>
          <w:rFonts w:ascii="Times New Roman" w:hAnsi="Times New Roman"/>
          <w:sz w:val="24"/>
          <w:szCs w:val="24"/>
        </w:rPr>
        <w:tab/>
        <w:t xml:space="preserve">Hasil ini sejalan dengan penelitian yang dilakukan Darmawan (2014) dan Calvin (2015) yang menemukan ukuran perusahaan berpengaruh positif terhadap </w:t>
      </w:r>
      <w:r w:rsidRPr="00F951A2">
        <w:rPr>
          <w:rFonts w:ascii="Times New Roman" w:hAnsi="Times New Roman"/>
          <w:i/>
          <w:sz w:val="24"/>
          <w:szCs w:val="24"/>
        </w:rPr>
        <w:t>tax avoidance.</w:t>
      </w:r>
      <w:r w:rsidRPr="00F951A2">
        <w:rPr>
          <w:rFonts w:ascii="Times New Roman" w:hAnsi="Times New Roman"/>
          <w:sz w:val="24"/>
          <w:szCs w:val="24"/>
        </w:rPr>
        <w:t xml:space="preserve"> Berdasarkan teori keagenan, sumber daya yang dimiliki oleh perusahaan dapat digunakan oleh agen untuk memaksimalkan kompensasi kinerja agen, yaitu dengan cara menekan beban pajak perusahaan untuk memaksimalkan kinerja perusahaan. Teori kekuasaan politik menyatakan bahwa perusahaan besar akan lebih agresif untuk melakukan </w:t>
      </w:r>
      <w:r w:rsidRPr="00F951A2">
        <w:rPr>
          <w:rFonts w:ascii="Times New Roman" w:hAnsi="Times New Roman"/>
          <w:i/>
          <w:sz w:val="24"/>
          <w:szCs w:val="24"/>
        </w:rPr>
        <w:t>tax avoidance</w:t>
      </w:r>
      <w:r w:rsidRPr="00F951A2">
        <w:rPr>
          <w:rFonts w:ascii="Times New Roman" w:hAnsi="Times New Roman"/>
          <w:sz w:val="24"/>
          <w:szCs w:val="24"/>
        </w:rPr>
        <w:t xml:space="preserve"> agar mencapai penghematan beban pajak yang lebih optimal karena memiliki sumber daya yang besar untuk mempengaruhi kebijaksanaan umum yang dikehendaki dan menguntungkan perusahaan termasuk untuk melakukan </w:t>
      </w:r>
      <w:r w:rsidRPr="00F951A2">
        <w:rPr>
          <w:rFonts w:ascii="Times New Roman" w:hAnsi="Times New Roman"/>
          <w:i/>
          <w:sz w:val="24"/>
          <w:szCs w:val="24"/>
        </w:rPr>
        <w:t>tax avoidance</w:t>
      </w:r>
      <w:r w:rsidRPr="00F951A2">
        <w:rPr>
          <w:rFonts w:ascii="Times New Roman" w:hAnsi="Times New Roman"/>
          <w:sz w:val="24"/>
          <w:szCs w:val="24"/>
        </w:rPr>
        <w:t>.</w:t>
      </w:r>
    </w:p>
    <w:p w:rsidR="00B35FC2" w:rsidRPr="00E03373" w:rsidRDefault="00B35FC2" w:rsidP="00E03373">
      <w:pPr>
        <w:pStyle w:val="NoSpacing"/>
        <w:spacing w:line="480" w:lineRule="auto"/>
        <w:ind w:firstLine="709"/>
        <w:jc w:val="both"/>
        <w:rPr>
          <w:rFonts w:ascii="Times New Roman" w:hAnsi="Times New Roman"/>
          <w:sz w:val="24"/>
          <w:szCs w:val="24"/>
        </w:rPr>
      </w:pPr>
      <w:r w:rsidRPr="00F951A2">
        <w:rPr>
          <w:rFonts w:ascii="Times New Roman" w:hAnsi="Times New Roman"/>
          <w:sz w:val="24"/>
          <w:szCs w:val="24"/>
        </w:rPr>
        <w:lastRenderedPageBreak/>
        <w:tab/>
        <w:t xml:space="preserve">Semakin besar ukuran perusahaan maka perusahaan cenderung lebih mampu dan lebih stabil dalam menghasilkan laba jika dibandingkan dengan perusahaan dengan total aset yang kecil. Perusahaan dengan jumlah total aset yang relatif besar akan menyebabkan laba meningkat dan mendorong perusahaan untuk melakukan praktik </w:t>
      </w:r>
      <w:r w:rsidRPr="00F951A2">
        <w:rPr>
          <w:rFonts w:ascii="Times New Roman" w:hAnsi="Times New Roman"/>
          <w:i/>
          <w:sz w:val="24"/>
          <w:szCs w:val="24"/>
        </w:rPr>
        <w:t>tax avoidance</w:t>
      </w:r>
      <w:r w:rsidRPr="00F951A2">
        <w:rPr>
          <w:rFonts w:ascii="Times New Roman" w:hAnsi="Times New Roman"/>
          <w:sz w:val="24"/>
          <w:szCs w:val="24"/>
        </w:rPr>
        <w:t xml:space="preserve">. Kondisi tersebut disebabkan karena laba yang besar akan menyebabkan jumlah beban pajak yang besar pula. Perusahaan besar memiliki aktivitas operasi yang lebih besar dan lebih banyak dibandingkan dengan perusahaan kecil sehingga sumber daya yang dimiliki akan lebih besar dan memiliki kualitas yang lebih unggul dimana perusahaan akan lebih mudah untuk mempengaruhi kebijaksanaan umum. Perusahaan berskala besar akan memiliki tingkat </w:t>
      </w:r>
      <w:r w:rsidRPr="00F951A2">
        <w:rPr>
          <w:rFonts w:ascii="Times New Roman" w:hAnsi="Times New Roman"/>
          <w:i/>
          <w:sz w:val="24"/>
          <w:szCs w:val="24"/>
        </w:rPr>
        <w:t>tax avoidance</w:t>
      </w:r>
      <w:r w:rsidRPr="00F951A2">
        <w:rPr>
          <w:rFonts w:ascii="Times New Roman" w:hAnsi="Times New Roman"/>
          <w:sz w:val="24"/>
          <w:szCs w:val="24"/>
        </w:rPr>
        <w:t xml:space="preserve"> yang lebih tinggi.</w:t>
      </w:r>
    </w:p>
    <w:p w:rsidR="006F66A1" w:rsidRPr="00F951A2" w:rsidRDefault="006F66A1" w:rsidP="00675287">
      <w:pPr>
        <w:pStyle w:val="Default"/>
        <w:spacing w:line="480" w:lineRule="auto"/>
        <w:rPr>
          <w:b/>
          <w:bCs/>
        </w:rPr>
      </w:pPr>
      <w:r w:rsidRPr="00F951A2">
        <w:rPr>
          <w:b/>
          <w:bCs/>
        </w:rPr>
        <w:t>SIMPULAN DAN SARAN</w:t>
      </w:r>
    </w:p>
    <w:p w:rsidR="00F951A2" w:rsidRPr="00F951A2" w:rsidRDefault="00D073FE" w:rsidP="00D073FE">
      <w:pPr>
        <w:pStyle w:val="ListParagraph"/>
        <w:spacing w:line="480" w:lineRule="auto"/>
        <w:ind w:left="0"/>
        <w:jc w:val="both"/>
        <w:rPr>
          <w:rFonts w:ascii="Times New Roman" w:hAnsi="Times New Roman"/>
          <w:sz w:val="24"/>
          <w:szCs w:val="24"/>
        </w:rPr>
      </w:pPr>
      <w:r>
        <w:rPr>
          <w:rFonts w:ascii="Times New Roman" w:hAnsi="Times New Roman"/>
          <w:b/>
          <w:sz w:val="24"/>
          <w:szCs w:val="24"/>
        </w:rPr>
        <w:tab/>
      </w:r>
      <w:r w:rsidR="00F951A2" w:rsidRPr="00F951A2">
        <w:rPr>
          <w:rFonts w:ascii="Times New Roman" w:hAnsi="Times New Roman"/>
          <w:sz w:val="24"/>
          <w:szCs w:val="24"/>
        </w:rPr>
        <w:t xml:space="preserve">Berdasarkan hasil </w:t>
      </w:r>
      <w:r>
        <w:rPr>
          <w:rFonts w:ascii="Times New Roman" w:hAnsi="Times New Roman"/>
          <w:sz w:val="24"/>
          <w:szCs w:val="24"/>
        </w:rPr>
        <w:t>penelitian</w:t>
      </w:r>
      <w:r w:rsidR="00F951A2" w:rsidRPr="00F951A2">
        <w:rPr>
          <w:rFonts w:ascii="Times New Roman" w:hAnsi="Times New Roman"/>
          <w:sz w:val="24"/>
          <w:szCs w:val="24"/>
        </w:rPr>
        <w:t>,</w:t>
      </w:r>
      <w:r>
        <w:rPr>
          <w:rFonts w:ascii="Times New Roman" w:hAnsi="Times New Roman"/>
          <w:sz w:val="24"/>
          <w:szCs w:val="24"/>
        </w:rPr>
        <w:t>maka dapat disimpulkan bahwa k</w:t>
      </w:r>
      <w:r w:rsidR="00F951A2" w:rsidRPr="00F951A2">
        <w:rPr>
          <w:rFonts w:ascii="Times New Roman" w:hAnsi="Times New Roman"/>
          <w:sz w:val="24"/>
          <w:szCs w:val="24"/>
        </w:rPr>
        <w:t xml:space="preserve">omite audit berpengaruh negatif terhadap </w:t>
      </w:r>
      <w:r w:rsidR="00F951A2" w:rsidRPr="00F951A2">
        <w:rPr>
          <w:rFonts w:ascii="Times New Roman" w:hAnsi="Times New Roman"/>
          <w:i/>
          <w:sz w:val="24"/>
          <w:szCs w:val="24"/>
        </w:rPr>
        <w:t>tax avoidance</w:t>
      </w:r>
      <w:r w:rsidR="00F951A2" w:rsidRPr="00F951A2">
        <w:rPr>
          <w:rFonts w:ascii="Times New Roman" w:hAnsi="Times New Roman"/>
          <w:sz w:val="24"/>
          <w:szCs w:val="24"/>
        </w:rPr>
        <w:t xml:space="preserve">. Proporsi komisaris independen berpengaruh negatif terhadap </w:t>
      </w:r>
      <w:r w:rsidR="00F951A2" w:rsidRPr="00F951A2">
        <w:rPr>
          <w:rFonts w:ascii="Times New Roman" w:hAnsi="Times New Roman"/>
          <w:i/>
          <w:sz w:val="24"/>
          <w:szCs w:val="24"/>
        </w:rPr>
        <w:t xml:space="preserve">tax avoidance. </w:t>
      </w:r>
      <w:r w:rsidR="00F951A2" w:rsidRPr="00F951A2">
        <w:rPr>
          <w:rFonts w:ascii="Times New Roman" w:hAnsi="Times New Roman"/>
          <w:sz w:val="24"/>
          <w:szCs w:val="24"/>
        </w:rPr>
        <w:t xml:space="preserve">Proporsi kepemilikan institusional tidak berpengaruh terhadap </w:t>
      </w:r>
      <w:r w:rsidR="00F951A2" w:rsidRPr="00F951A2">
        <w:rPr>
          <w:rFonts w:ascii="Times New Roman" w:hAnsi="Times New Roman"/>
          <w:i/>
          <w:sz w:val="24"/>
          <w:szCs w:val="24"/>
        </w:rPr>
        <w:t>tax avoidance</w:t>
      </w:r>
      <w:r w:rsidR="00F951A2" w:rsidRPr="00F951A2">
        <w:rPr>
          <w:rFonts w:ascii="Times New Roman" w:hAnsi="Times New Roman"/>
          <w:sz w:val="24"/>
          <w:szCs w:val="24"/>
        </w:rPr>
        <w:t xml:space="preserve">. Ukuran perusahaan sebagai variabel kontrol berpengaruh positif terhadap </w:t>
      </w:r>
      <w:r w:rsidR="00F951A2" w:rsidRPr="00F951A2">
        <w:rPr>
          <w:rFonts w:ascii="Times New Roman" w:hAnsi="Times New Roman"/>
          <w:i/>
          <w:sz w:val="24"/>
          <w:szCs w:val="24"/>
        </w:rPr>
        <w:t>tax avoidance</w:t>
      </w:r>
      <w:r>
        <w:rPr>
          <w:rFonts w:ascii="Times New Roman" w:hAnsi="Times New Roman"/>
          <w:sz w:val="24"/>
          <w:szCs w:val="24"/>
        </w:rPr>
        <w:t>.</w:t>
      </w:r>
    </w:p>
    <w:p w:rsidR="00F951A2" w:rsidRPr="00F951A2" w:rsidRDefault="00F951A2" w:rsidP="00D073FE">
      <w:pPr>
        <w:pStyle w:val="ListParagraph"/>
        <w:tabs>
          <w:tab w:val="left" w:pos="567"/>
          <w:tab w:val="left" w:pos="1134"/>
        </w:tabs>
        <w:spacing w:line="480" w:lineRule="auto"/>
        <w:ind w:left="0"/>
        <w:contextualSpacing w:val="0"/>
        <w:jc w:val="both"/>
        <w:rPr>
          <w:rFonts w:ascii="Times New Roman" w:hAnsi="Times New Roman"/>
          <w:i/>
          <w:sz w:val="24"/>
          <w:szCs w:val="24"/>
        </w:rPr>
      </w:pPr>
      <w:r w:rsidRPr="00F951A2">
        <w:rPr>
          <w:rFonts w:ascii="Times New Roman" w:hAnsi="Times New Roman"/>
          <w:b/>
          <w:sz w:val="24"/>
          <w:szCs w:val="24"/>
        </w:rPr>
        <w:tab/>
      </w:r>
      <w:r w:rsidRPr="00F951A2">
        <w:rPr>
          <w:rFonts w:ascii="Times New Roman" w:hAnsi="Times New Roman"/>
          <w:sz w:val="24"/>
          <w:szCs w:val="24"/>
        </w:rPr>
        <w:t xml:space="preserve">Berdasarkan </w:t>
      </w:r>
      <w:r w:rsidR="00D073FE">
        <w:rPr>
          <w:rFonts w:ascii="Times New Roman" w:hAnsi="Times New Roman"/>
          <w:sz w:val="24"/>
          <w:szCs w:val="24"/>
        </w:rPr>
        <w:t>simpulan di ata</w:t>
      </w:r>
      <w:r w:rsidR="008B0E88">
        <w:rPr>
          <w:rFonts w:ascii="Times New Roman" w:hAnsi="Times New Roman"/>
          <w:sz w:val="24"/>
          <w:szCs w:val="24"/>
        </w:rPr>
        <w:t>s maka saran yang dapat disampai</w:t>
      </w:r>
      <w:r w:rsidR="00D073FE">
        <w:rPr>
          <w:rFonts w:ascii="Times New Roman" w:hAnsi="Times New Roman"/>
          <w:sz w:val="24"/>
          <w:szCs w:val="24"/>
        </w:rPr>
        <w:t>kan adalah u</w:t>
      </w:r>
      <w:r w:rsidRPr="00F951A2">
        <w:rPr>
          <w:rFonts w:ascii="Times New Roman" w:hAnsi="Times New Roman"/>
          <w:sz w:val="24"/>
          <w:szCs w:val="24"/>
        </w:rPr>
        <w:t>ntuk manajemen perusahaan diharapkan lebih memperhatikan setiap tindakan dan keputusan yang diambil terkait dengan keputusan perpajakannya. Misalnya terkait peraturan BEI mengenai komite audit dan peraturan OJK mengenai komisaris independen.</w:t>
      </w:r>
      <w:r w:rsidR="00D073FE">
        <w:rPr>
          <w:rFonts w:ascii="Times New Roman" w:hAnsi="Times New Roman"/>
          <w:sz w:val="24"/>
          <w:szCs w:val="24"/>
        </w:rPr>
        <w:t xml:space="preserve"> </w:t>
      </w:r>
      <w:r w:rsidRPr="00F951A2">
        <w:rPr>
          <w:rFonts w:ascii="Times New Roman" w:hAnsi="Times New Roman"/>
          <w:sz w:val="24"/>
          <w:szCs w:val="24"/>
        </w:rPr>
        <w:t xml:space="preserve">Untuk pemerintah diharapkan agar fiskus lebih meningkatkan </w:t>
      </w:r>
      <w:r w:rsidRPr="00F951A2">
        <w:rPr>
          <w:rFonts w:ascii="Times New Roman" w:hAnsi="Times New Roman"/>
          <w:sz w:val="24"/>
          <w:szCs w:val="24"/>
        </w:rPr>
        <w:lastRenderedPageBreak/>
        <w:t xml:space="preserve">pengawasan atau </w:t>
      </w:r>
      <w:r w:rsidRPr="00F951A2">
        <w:rPr>
          <w:rFonts w:ascii="Times New Roman" w:hAnsi="Times New Roman"/>
          <w:i/>
          <w:sz w:val="24"/>
          <w:szCs w:val="24"/>
        </w:rPr>
        <w:t xml:space="preserve">monitoring </w:t>
      </w:r>
      <w:r w:rsidRPr="00F951A2">
        <w:rPr>
          <w:rFonts w:ascii="Times New Roman" w:hAnsi="Times New Roman"/>
          <w:sz w:val="24"/>
          <w:szCs w:val="24"/>
        </w:rPr>
        <w:t>terhadap perusahaan-perusahaan yang melaporkan kewajiban perpajakannya.</w:t>
      </w:r>
    </w:p>
    <w:p w:rsidR="006F66A1" w:rsidRDefault="006F66A1" w:rsidP="00675287">
      <w:pPr>
        <w:pStyle w:val="ListParagraph"/>
        <w:autoSpaceDE w:val="0"/>
        <w:autoSpaceDN w:val="0"/>
        <w:adjustRightInd w:val="0"/>
        <w:spacing w:after="0" w:line="480" w:lineRule="auto"/>
        <w:ind w:left="0"/>
        <w:jc w:val="both"/>
        <w:rPr>
          <w:rFonts w:ascii="Times New Roman" w:hAnsi="Times New Roman"/>
          <w:b/>
          <w:sz w:val="24"/>
          <w:szCs w:val="24"/>
        </w:rPr>
      </w:pPr>
      <w:r w:rsidRPr="00F951A2">
        <w:rPr>
          <w:rFonts w:ascii="Times New Roman" w:hAnsi="Times New Roman"/>
          <w:b/>
          <w:sz w:val="24"/>
          <w:szCs w:val="24"/>
        </w:rPr>
        <w:t>REFERENSI</w:t>
      </w:r>
    </w:p>
    <w:p w:rsidR="00896395" w:rsidRPr="00896395" w:rsidRDefault="00896395" w:rsidP="00896395">
      <w:pPr>
        <w:pStyle w:val="ListParagraph"/>
        <w:tabs>
          <w:tab w:val="left" w:pos="709"/>
        </w:tabs>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Annisa, N.A., L. Kurniasih. 2012. Pengaruh Good Corporate Governance terhadap </w:t>
      </w:r>
      <w:r w:rsidRPr="00896395">
        <w:rPr>
          <w:rFonts w:ascii="Times New Roman" w:hAnsi="Times New Roman"/>
          <w:i/>
          <w:sz w:val="24"/>
          <w:szCs w:val="24"/>
        </w:rPr>
        <w:t>Tax Avoidance. Jurnal Akuntansi dan Auditing</w:t>
      </w:r>
      <w:r w:rsidRPr="00896395">
        <w:rPr>
          <w:rFonts w:ascii="Times New Roman" w:hAnsi="Times New Roman"/>
          <w:sz w:val="24"/>
          <w:szCs w:val="24"/>
        </w:rPr>
        <w:t>, 8</w:t>
      </w:r>
      <w:r w:rsidR="008B0E88">
        <w:rPr>
          <w:rFonts w:ascii="Times New Roman" w:hAnsi="Times New Roman"/>
          <w:sz w:val="24"/>
          <w:szCs w:val="24"/>
        </w:rPr>
        <w:t xml:space="preserve"> (2): </w:t>
      </w:r>
      <w:r w:rsidRPr="00896395">
        <w:rPr>
          <w:rFonts w:ascii="Times New Roman" w:hAnsi="Times New Roman"/>
          <w:sz w:val="24"/>
          <w:szCs w:val="24"/>
        </w:rPr>
        <w:t>123-136. Universitas Sebelas Maret.</w:t>
      </w:r>
    </w:p>
    <w:p w:rsidR="00896395" w:rsidRPr="00896395" w:rsidRDefault="00896395" w:rsidP="00896395">
      <w:pPr>
        <w:pStyle w:val="ListParagraph"/>
        <w:tabs>
          <w:tab w:val="left" w:pos="709"/>
        </w:tabs>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Ardyansah, Danis dan Zulaikha. 2014. Pengaruh Size, Leverage, Profitability, Capital Intensity Ratio dan Komisaris Independen terhadap Effective Tax Rate (ETR). </w:t>
      </w:r>
      <w:r w:rsidRPr="00896395">
        <w:rPr>
          <w:rFonts w:ascii="Times New Roman" w:hAnsi="Times New Roman"/>
          <w:i/>
          <w:sz w:val="24"/>
          <w:szCs w:val="24"/>
        </w:rPr>
        <w:t>Diponegoro Journal of Accounting</w:t>
      </w:r>
      <w:r w:rsidRPr="00896395">
        <w:rPr>
          <w:rFonts w:ascii="Times New Roman" w:hAnsi="Times New Roman"/>
          <w:sz w:val="24"/>
          <w:szCs w:val="24"/>
        </w:rPr>
        <w:t>, 3</w:t>
      </w:r>
      <w:r w:rsidR="008B0E88">
        <w:rPr>
          <w:rFonts w:ascii="Times New Roman" w:hAnsi="Times New Roman"/>
          <w:sz w:val="24"/>
          <w:szCs w:val="24"/>
        </w:rPr>
        <w:t xml:space="preserve"> (2)</w:t>
      </w:r>
      <w:r w:rsidRPr="00896395">
        <w:rPr>
          <w:rFonts w:ascii="Times New Roman" w:hAnsi="Times New Roman"/>
          <w:sz w:val="24"/>
          <w:szCs w:val="24"/>
        </w:rPr>
        <w:t>: 1-9.</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Dewi, Krist</w:t>
      </w:r>
      <w:r w:rsidR="00E03373">
        <w:rPr>
          <w:rFonts w:ascii="Times New Roman" w:hAnsi="Times New Roman"/>
          <w:sz w:val="24"/>
          <w:szCs w:val="24"/>
        </w:rPr>
        <w:t>iana Ni Nyoman dan Jati, Ketut. 2014</w:t>
      </w:r>
      <w:r w:rsidRPr="00896395">
        <w:rPr>
          <w:rFonts w:ascii="Times New Roman" w:hAnsi="Times New Roman"/>
          <w:sz w:val="24"/>
          <w:szCs w:val="24"/>
        </w:rPr>
        <w:t xml:space="preserve">. Pengaruh Karakter Eksekutif, Karakteristik Perusahaan dan Dimensi Tata Kelola Perusahaan yang Baik pada Tax Avoidance. </w:t>
      </w:r>
      <w:r w:rsidRPr="00896395">
        <w:rPr>
          <w:rFonts w:ascii="Times New Roman" w:hAnsi="Times New Roman"/>
          <w:i/>
          <w:sz w:val="24"/>
          <w:szCs w:val="24"/>
        </w:rPr>
        <w:t>E-jurnal Akuntansi Universitas Udayana</w:t>
      </w:r>
      <w:r w:rsidR="008B0E88">
        <w:rPr>
          <w:rFonts w:ascii="Times New Roman" w:hAnsi="Times New Roman"/>
          <w:sz w:val="24"/>
          <w:szCs w:val="24"/>
        </w:rPr>
        <w:t>, 6 (2)</w:t>
      </w:r>
      <w:r w:rsidRPr="00896395">
        <w:rPr>
          <w:rFonts w:ascii="Times New Roman" w:hAnsi="Times New Roman"/>
          <w:sz w:val="24"/>
          <w:szCs w:val="24"/>
        </w:rPr>
        <w:t>: 249-260.</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Fadhilah, Rahmi. 2014. Pengaruh Good Corporate Governance Terhadap Tax Avoidance (Studi Empiris pada Perusahaan Manufaktur yang Terdaftar Di Bursa Efek Indonesia 2009-2011). </w:t>
      </w:r>
      <w:r w:rsidRPr="00896395">
        <w:rPr>
          <w:rFonts w:ascii="Times New Roman" w:hAnsi="Times New Roman"/>
          <w:i/>
          <w:sz w:val="24"/>
          <w:szCs w:val="24"/>
        </w:rPr>
        <w:t>Jurnal Akuntansi Universitas Negeri Padang</w:t>
      </w:r>
      <w:r w:rsidRPr="00896395">
        <w:rPr>
          <w:rFonts w:ascii="Times New Roman" w:hAnsi="Times New Roman"/>
          <w:sz w:val="24"/>
          <w:szCs w:val="24"/>
        </w:rPr>
        <w:t>, 2</w:t>
      </w:r>
      <w:r w:rsidR="008B0E88">
        <w:rPr>
          <w:rFonts w:ascii="Times New Roman" w:hAnsi="Times New Roman"/>
          <w:sz w:val="24"/>
          <w:szCs w:val="24"/>
        </w:rPr>
        <w:t xml:space="preserve"> </w:t>
      </w:r>
      <w:r w:rsidRPr="00896395">
        <w:rPr>
          <w:rFonts w:ascii="Times New Roman" w:hAnsi="Times New Roman"/>
          <w:sz w:val="24"/>
          <w:szCs w:val="24"/>
        </w:rPr>
        <w:t>(1).</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Hanum, Hashemi Rodhian. 2013. Pengaruh Karakteristik Corporate Governance terhadap Effective Tax Rate. </w:t>
      </w:r>
      <w:r w:rsidRPr="00896395">
        <w:rPr>
          <w:rFonts w:ascii="Times New Roman" w:hAnsi="Times New Roman"/>
          <w:i/>
          <w:sz w:val="24"/>
          <w:szCs w:val="24"/>
        </w:rPr>
        <w:t>Diponegoro Journal of Accounting</w:t>
      </w:r>
      <w:r w:rsidRPr="00896395">
        <w:rPr>
          <w:rFonts w:ascii="Times New Roman" w:hAnsi="Times New Roman"/>
          <w:sz w:val="24"/>
          <w:szCs w:val="24"/>
        </w:rPr>
        <w:t>, 2</w:t>
      </w:r>
      <w:r w:rsidR="008B0E88">
        <w:rPr>
          <w:rFonts w:ascii="Times New Roman" w:hAnsi="Times New Roman"/>
          <w:sz w:val="24"/>
          <w:szCs w:val="24"/>
        </w:rPr>
        <w:t xml:space="preserve"> (2)</w:t>
      </w:r>
      <w:r w:rsidRPr="00896395">
        <w:rPr>
          <w:rFonts w:ascii="Times New Roman" w:hAnsi="Times New Roman"/>
          <w:sz w:val="24"/>
          <w:szCs w:val="24"/>
        </w:rPr>
        <w:t>: 1-10.</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Hidayanti, AN dan H. Laksiko. 2013. Pengaruh Kepemilikan Keluarga dan Corporate Governance Terhadap Tindakan Pajak Agresif. </w:t>
      </w:r>
      <w:r w:rsidRPr="00896395">
        <w:rPr>
          <w:rFonts w:ascii="Times New Roman" w:hAnsi="Times New Roman"/>
          <w:i/>
          <w:sz w:val="24"/>
          <w:szCs w:val="24"/>
        </w:rPr>
        <w:t>Jurnal Akuntansi Universitas Diponegoro</w:t>
      </w:r>
      <w:r w:rsidRPr="00896395">
        <w:rPr>
          <w:rFonts w:ascii="Times New Roman" w:hAnsi="Times New Roman"/>
          <w:sz w:val="24"/>
          <w:szCs w:val="24"/>
        </w:rPr>
        <w:t>.</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Jacob, Fatoki Obafemi FCA. 2014. An Emperical Study of Tax Evasion and Tax Avoidance: A Critical Issue in Nigeria Economic Development, 5</w:t>
      </w:r>
      <w:r w:rsidR="008B0E88">
        <w:rPr>
          <w:rFonts w:ascii="Times New Roman" w:hAnsi="Times New Roman"/>
          <w:sz w:val="24"/>
          <w:szCs w:val="24"/>
        </w:rPr>
        <w:t xml:space="preserve"> (18)</w:t>
      </w:r>
      <w:r w:rsidRPr="00896395">
        <w:rPr>
          <w:rFonts w:ascii="Times New Roman" w:hAnsi="Times New Roman"/>
          <w:sz w:val="24"/>
          <w:szCs w:val="24"/>
        </w:rPr>
        <w:t>: 22-27.</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Jensen, Michael C., Meckling, William H. 1976. Theory of The Firm : Manajerial Behavior, Agency Cost and Ownership Structure. </w:t>
      </w:r>
      <w:r w:rsidRPr="00896395">
        <w:rPr>
          <w:rFonts w:ascii="Times New Roman" w:hAnsi="Times New Roman"/>
          <w:i/>
          <w:sz w:val="24"/>
          <w:szCs w:val="24"/>
        </w:rPr>
        <w:t>Journal of Financial Economics</w:t>
      </w:r>
      <w:r w:rsidRPr="00896395">
        <w:rPr>
          <w:rFonts w:ascii="Times New Roman" w:hAnsi="Times New Roman"/>
          <w:sz w:val="24"/>
          <w:szCs w:val="24"/>
        </w:rPr>
        <w:t>, 3</w:t>
      </w:r>
      <w:r w:rsidR="008B0E88">
        <w:rPr>
          <w:rFonts w:ascii="Times New Roman" w:hAnsi="Times New Roman"/>
          <w:sz w:val="24"/>
          <w:szCs w:val="24"/>
        </w:rPr>
        <w:t xml:space="preserve"> </w:t>
      </w:r>
      <w:r w:rsidRPr="00896395">
        <w:rPr>
          <w:rFonts w:ascii="Times New Roman" w:hAnsi="Times New Roman"/>
          <w:sz w:val="24"/>
          <w:szCs w:val="24"/>
        </w:rPr>
        <w:t>(4).</w:t>
      </w:r>
    </w:p>
    <w:p w:rsidR="00896395" w:rsidRPr="00896395" w:rsidRDefault="00896395" w:rsidP="00896395">
      <w:pPr>
        <w:pStyle w:val="ListParagraph"/>
        <w:spacing w:line="240" w:lineRule="auto"/>
        <w:ind w:left="709" w:hanging="709"/>
        <w:contextualSpacing w:val="0"/>
        <w:jc w:val="both"/>
        <w:rPr>
          <w:rFonts w:ascii="Times New Roman" w:hAnsi="Times New Roman"/>
          <w:i/>
          <w:sz w:val="24"/>
          <w:szCs w:val="24"/>
        </w:rPr>
      </w:pPr>
      <w:r w:rsidRPr="00896395">
        <w:rPr>
          <w:rFonts w:ascii="Times New Roman" w:hAnsi="Times New Roman"/>
          <w:sz w:val="24"/>
          <w:szCs w:val="24"/>
        </w:rPr>
        <w:t xml:space="preserve">Khurana, I.K., and W.J Moser. 2009. </w:t>
      </w:r>
      <w:r w:rsidRPr="00896395">
        <w:rPr>
          <w:rFonts w:ascii="Times New Roman" w:hAnsi="Times New Roman"/>
          <w:i/>
          <w:sz w:val="24"/>
          <w:szCs w:val="24"/>
        </w:rPr>
        <w:t>Institusional Ownership and Tax Aggressiveness.</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Maharani, Dyah Putri. 2015. Pengaruh Kualitas Auditor Eksternal dan Komite Audit Terhadap Tax Avoidance (Studi Empiris terhadap Perusahaan yang Tercatat </w:t>
      </w:r>
      <w:r w:rsidRPr="00896395">
        <w:rPr>
          <w:rFonts w:ascii="Times New Roman" w:hAnsi="Times New Roman"/>
          <w:sz w:val="24"/>
          <w:szCs w:val="24"/>
        </w:rPr>
        <w:lastRenderedPageBreak/>
        <w:t xml:space="preserve">di Indeks Kompas 100 Bursa Efek Indonesia Tahun 2010-2013). </w:t>
      </w:r>
      <w:r w:rsidRPr="00896395">
        <w:rPr>
          <w:rFonts w:ascii="Times New Roman" w:hAnsi="Times New Roman"/>
          <w:i/>
          <w:sz w:val="24"/>
          <w:szCs w:val="24"/>
        </w:rPr>
        <w:t>Skripsi</w:t>
      </w:r>
      <w:r w:rsidRPr="00896395">
        <w:rPr>
          <w:rFonts w:ascii="Times New Roman" w:hAnsi="Times New Roman"/>
          <w:sz w:val="24"/>
          <w:szCs w:val="24"/>
        </w:rPr>
        <w:t>. Fakultas Ekonomika dan Bisnis Universitas Diponegoro Semarang.</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Meilinda dan Cahyonowati. 2013. Pengaruh Corporate Governance Terhadap Manajemen Pajak. </w:t>
      </w:r>
      <w:r w:rsidRPr="00896395">
        <w:rPr>
          <w:rFonts w:ascii="Times New Roman" w:hAnsi="Times New Roman"/>
          <w:i/>
          <w:sz w:val="24"/>
          <w:szCs w:val="24"/>
        </w:rPr>
        <w:t>Diponegoro Journal of Accounting</w:t>
      </w:r>
      <w:r w:rsidRPr="00896395">
        <w:rPr>
          <w:rFonts w:ascii="Times New Roman" w:hAnsi="Times New Roman"/>
          <w:sz w:val="24"/>
          <w:szCs w:val="24"/>
        </w:rPr>
        <w:t>, 2</w:t>
      </w:r>
      <w:r w:rsidR="008B0E88">
        <w:rPr>
          <w:rFonts w:ascii="Times New Roman" w:hAnsi="Times New Roman"/>
          <w:sz w:val="24"/>
          <w:szCs w:val="24"/>
        </w:rPr>
        <w:t xml:space="preserve"> (3)</w:t>
      </w:r>
      <w:r w:rsidRPr="00896395">
        <w:rPr>
          <w:rFonts w:ascii="Times New Roman" w:hAnsi="Times New Roman"/>
          <w:sz w:val="24"/>
          <w:szCs w:val="24"/>
        </w:rPr>
        <w:t>: 1-14.</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Meiza, Randi. 2015. Pengaruh Karakteristik Good Corporate Governance dan Defereed Tax Expense Terhadap Tax Avoidance. </w:t>
      </w:r>
      <w:r w:rsidRPr="00896395">
        <w:rPr>
          <w:rFonts w:ascii="Times New Roman" w:hAnsi="Times New Roman"/>
          <w:i/>
          <w:sz w:val="24"/>
          <w:szCs w:val="24"/>
        </w:rPr>
        <w:t>Jurnal Akuntansi Universitas Padang</w:t>
      </w:r>
      <w:r w:rsidRPr="00896395">
        <w:rPr>
          <w:rFonts w:ascii="Times New Roman" w:hAnsi="Times New Roman"/>
          <w:sz w:val="24"/>
          <w:szCs w:val="24"/>
        </w:rPr>
        <w:t>, 3</w:t>
      </w:r>
      <w:r w:rsidR="008B0E88">
        <w:rPr>
          <w:rFonts w:ascii="Times New Roman" w:hAnsi="Times New Roman"/>
          <w:sz w:val="24"/>
          <w:szCs w:val="24"/>
        </w:rPr>
        <w:t xml:space="preserve"> </w:t>
      </w:r>
      <w:r w:rsidRPr="00896395">
        <w:rPr>
          <w:rFonts w:ascii="Times New Roman" w:hAnsi="Times New Roman"/>
          <w:sz w:val="24"/>
          <w:szCs w:val="24"/>
        </w:rPr>
        <w:t>(1).</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Nuraflimida, Ayu Anissa. 2011. Pengaruh Corporate Governance Terhadap Tax Avoidance. </w:t>
      </w:r>
      <w:r w:rsidRPr="00896395">
        <w:rPr>
          <w:rFonts w:ascii="Times New Roman" w:hAnsi="Times New Roman"/>
          <w:i/>
          <w:sz w:val="24"/>
          <w:szCs w:val="24"/>
        </w:rPr>
        <w:t>Skripsi</w:t>
      </w:r>
      <w:r w:rsidRPr="00896395">
        <w:rPr>
          <w:rFonts w:ascii="Times New Roman" w:hAnsi="Times New Roman"/>
          <w:sz w:val="24"/>
          <w:szCs w:val="24"/>
        </w:rPr>
        <w:t>. Fakultas Ekonomi Universitas Sebelas Maret.</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Nurindah, Wahyu Utami. 2013. Pengaruh Struktur Corporate Governance, Size, Profitabilitas Perusahaan Terhadap Tax Avoidance. </w:t>
      </w:r>
      <w:r w:rsidRPr="00896395">
        <w:rPr>
          <w:rFonts w:ascii="Times New Roman" w:hAnsi="Times New Roman"/>
          <w:i/>
          <w:sz w:val="24"/>
          <w:szCs w:val="24"/>
        </w:rPr>
        <w:t>Skripsi</w:t>
      </w:r>
      <w:r w:rsidRPr="00896395">
        <w:rPr>
          <w:rFonts w:ascii="Times New Roman" w:hAnsi="Times New Roman"/>
          <w:sz w:val="24"/>
          <w:szCs w:val="24"/>
        </w:rPr>
        <w:t>. Fakultas Ekonomi Universitas Sebelas Maret.</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Pohan, Hotman Tohir. 2008. Pengaruh Good Corporate Governance, Rasio Tobin Q, Perataan Laba Terhadap Penghindaran Pajak pada Perusahaan Publik. Jakarta. Fakultas Ekonomi Universitas Trisakti.</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Prakosa, Kesit Bambang. 2014. Pengaruh Profitabilitas, Kepemilikan Keluarga, dan Corporate Governance Terhadap Penghindaran Pajak di Indonesia. </w:t>
      </w:r>
      <w:r w:rsidRPr="00896395">
        <w:rPr>
          <w:rFonts w:ascii="Times New Roman" w:hAnsi="Times New Roman"/>
          <w:i/>
          <w:sz w:val="24"/>
          <w:szCs w:val="24"/>
        </w:rPr>
        <w:t>Simposium Nasional Akuntansi</w:t>
      </w:r>
      <w:r w:rsidRPr="00896395">
        <w:rPr>
          <w:rFonts w:ascii="Times New Roman" w:hAnsi="Times New Roman"/>
          <w:sz w:val="24"/>
          <w:szCs w:val="24"/>
        </w:rPr>
        <w:t xml:space="preserve"> xvii. 22-27 September 2014. Mataram, Indonesia, h: 1-27.</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Raharjo, Arko Soni dan Daljono. 2014. Pengaruh Dewan Komisaris, Direksi, Komisaris Independen, Struktur Kepemilikan dan Indeks Corporate Governance Terhadap Asimetri Informasi. </w:t>
      </w:r>
      <w:r w:rsidRPr="00896395">
        <w:rPr>
          <w:rFonts w:ascii="Times New Roman" w:hAnsi="Times New Roman"/>
          <w:i/>
          <w:sz w:val="24"/>
          <w:szCs w:val="24"/>
        </w:rPr>
        <w:t>Diponegoro Journal of Accounting</w:t>
      </w:r>
      <w:r w:rsidRPr="00896395">
        <w:rPr>
          <w:rFonts w:ascii="Times New Roman" w:hAnsi="Times New Roman"/>
          <w:sz w:val="24"/>
          <w:szCs w:val="24"/>
        </w:rPr>
        <w:t>, 3</w:t>
      </w:r>
      <w:r w:rsidR="008B0E88">
        <w:rPr>
          <w:rFonts w:ascii="Times New Roman" w:hAnsi="Times New Roman"/>
          <w:sz w:val="24"/>
          <w:szCs w:val="24"/>
        </w:rPr>
        <w:t xml:space="preserve"> </w:t>
      </w:r>
      <w:r w:rsidRPr="00896395">
        <w:rPr>
          <w:rFonts w:ascii="Times New Roman" w:hAnsi="Times New Roman"/>
          <w:sz w:val="24"/>
          <w:szCs w:val="24"/>
        </w:rPr>
        <w:t>(3): 1.</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Reza, Faisal. 2012. Pengaruh Dewan Komisaris dan Komite Audit Terhadap Penghindaran Pajak. </w:t>
      </w:r>
      <w:r w:rsidRPr="00896395">
        <w:rPr>
          <w:rFonts w:ascii="Times New Roman" w:hAnsi="Times New Roman"/>
          <w:i/>
          <w:sz w:val="24"/>
          <w:szCs w:val="24"/>
        </w:rPr>
        <w:t>Skripsi</w:t>
      </w:r>
      <w:r w:rsidRPr="00896395">
        <w:rPr>
          <w:rFonts w:ascii="Times New Roman" w:hAnsi="Times New Roman"/>
          <w:sz w:val="24"/>
          <w:szCs w:val="24"/>
        </w:rPr>
        <w:t>. Universitas Indonesia.</w:t>
      </w:r>
    </w:p>
    <w:p w:rsidR="00896395" w:rsidRPr="00896395" w:rsidRDefault="00896395" w:rsidP="00896395">
      <w:pPr>
        <w:pStyle w:val="ListParagraph"/>
        <w:spacing w:line="240" w:lineRule="auto"/>
        <w:ind w:left="709" w:hanging="709"/>
        <w:contextualSpacing w:val="0"/>
        <w:jc w:val="both"/>
        <w:rPr>
          <w:rFonts w:ascii="Times New Roman" w:hAnsi="Times New Roman"/>
          <w:i/>
          <w:sz w:val="24"/>
          <w:szCs w:val="24"/>
        </w:rPr>
      </w:pPr>
      <w:r w:rsidRPr="00896395">
        <w:rPr>
          <w:rFonts w:ascii="Times New Roman" w:hAnsi="Times New Roman"/>
          <w:sz w:val="24"/>
          <w:szCs w:val="24"/>
        </w:rPr>
        <w:t xml:space="preserve">Salbi, </w:t>
      </w:r>
      <w:r w:rsidRPr="00896395">
        <w:rPr>
          <w:rFonts w:ascii="Times New Roman" w:hAnsi="Times New Roman"/>
          <w:sz w:val="24"/>
          <w:szCs w:val="24"/>
        </w:rPr>
        <w:tab/>
        <w:t xml:space="preserve">Nurshmini dan Noor Md Rohaya. 2012. Tax Planning and Corporate Governance. </w:t>
      </w:r>
      <w:r w:rsidRPr="00896395">
        <w:rPr>
          <w:rFonts w:ascii="Times New Roman" w:hAnsi="Times New Roman"/>
          <w:i/>
          <w:sz w:val="24"/>
          <w:szCs w:val="24"/>
        </w:rPr>
        <w:t>Proceeding Internasional Conference on Business and Economic Bandung.</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Sari, Gusti Maya. 2014. Pengaruh Corporate Governance, Ukuran Perusahaan, Kompensasi Rugi Fiskal dan Struktur Kepemilikan Terhadap Tax Avoidance (Studi Empiris Pada Perusahaan Manufaktur yang Terdaftar Di Bursa Efek Indonesia tahun 2008-2012). </w:t>
      </w:r>
      <w:r w:rsidRPr="00896395">
        <w:rPr>
          <w:rFonts w:ascii="Times New Roman" w:hAnsi="Times New Roman"/>
          <w:i/>
          <w:sz w:val="24"/>
          <w:szCs w:val="24"/>
        </w:rPr>
        <w:t>Jurnal Akuntansi Universitas Negeri Padang</w:t>
      </w:r>
      <w:r w:rsidRPr="00896395">
        <w:rPr>
          <w:rFonts w:ascii="Times New Roman" w:hAnsi="Times New Roman"/>
          <w:sz w:val="24"/>
          <w:szCs w:val="24"/>
        </w:rPr>
        <w:t>, 2(3).</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Shleifer, Andrei dan Robert W.Vishny. 1997. A Survey Of  Corporate Governance. </w:t>
      </w:r>
      <w:r w:rsidRPr="00896395">
        <w:rPr>
          <w:rFonts w:ascii="Times New Roman" w:hAnsi="Times New Roman"/>
          <w:i/>
          <w:sz w:val="24"/>
          <w:szCs w:val="24"/>
        </w:rPr>
        <w:t>The Journal of Finance</w:t>
      </w:r>
      <w:r w:rsidR="008B0E88">
        <w:rPr>
          <w:rFonts w:ascii="Times New Roman" w:hAnsi="Times New Roman"/>
          <w:sz w:val="24"/>
          <w:szCs w:val="24"/>
        </w:rPr>
        <w:t>, 52 (1)</w:t>
      </w:r>
      <w:r w:rsidRPr="00896395">
        <w:rPr>
          <w:rFonts w:ascii="Times New Roman" w:hAnsi="Times New Roman"/>
          <w:sz w:val="24"/>
          <w:szCs w:val="24"/>
        </w:rPr>
        <w:t>: 35-55.</w:t>
      </w:r>
    </w:p>
    <w:p w:rsidR="00896395" w:rsidRPr="00896395" w:rsidRDefault="00896395" w:rsidP="00896395">
      <w:pPr>
        <w:pStyle w:val="ListParagraph"/>
        <w:spacing w:line="240" w:lineRule="auto"/>
        <w:ind w:left="993" w:hanging="993"/>
        <w:contextualSpacing w:val="0"/>
        <w:jc w:val="both"/>
        <w:rPr>
          <w:rFonts w:ascii="Times New Roman" w:hAnsi="Times New Roman"/>
          <w:sz w:val="24"/>
          <w:szCs w:val="24"/>
        </w:rPr>
      </w:pPr>
      <w:r w:rsidRPr="00896395">
        <w:rPr>
          <w:rFonts w:ascii="Times New Roman" w:hAnsi="Times New Roman"/>
          <w:sz w:val="24"/>
          <w:szCs w:val="24"/>
        </w:rPr>
        <w:lastRenderedPageBreak/>
        <w:t xml:space="preserve">Sugiyono. 2013. </w:t>
      </w:r>
      <w:r w:rsidRPr="00896395">
        <w:rPr>
          <w:rFonts w:ascii="Times New Roman" w:hAnsi="Times New Roman"/>
          <w:i/>
          <w:sz w:val="24"/>
          <w:szCs w:val="24"/>
        </w:rPr>
        <w:t>Metodelogi Penelitian Bisnis</w:t>
      </w:r>
      <w:r w:rsidRPr="00896395">
        <w:rPr>
          <w:rFonts w:ascii="Times New Roman" w:hAnsi="Times New Roman"/>
          <w:sz w:val="24"/>
          <w:szCs w:val="24"/>
        </w:rPr>
        <w:t>. Bandung : Alfabeta.</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Suyana Utama, Made.2009. </w:t>
      </w:r>
      <w:r w:rsidRPr="00896395">
        <w:rPr>
          <w:rFonts w:ascii="Times New Roman" w:hAnsi="Times New Roman"/>
          <w:i/>
          <w:sz w:val="24"/>
          <w:szCs w:val="24"/>
        </w:rPr>
        <w:t>Aplikasi Analisis Kuantitatif</w:t>
      </w:r>
      <w:r w:rsidRPr="00896395">
        <w:rPr>
          <w:rFonts w:ascii="Times New Roman" w:hAnsi="Times New Roman"/>
          <w:sz w:val="24"/>
          <w:szCs w:val="24"/>
        </w:rPr>
        <w:t>. Edisi Ketiga. Diklat Kuliah pada Fakultas Ekonomi dan Bisnis Universitas Udayana.</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 xml:space="preserve">Winata, Fenny. 2014. Pengaruh Corporate Governance Terhadap Tax Avoidance pada Perusahaan yang Terdaftar di Bursa Efek Indonesia Tahun 2013. </w:t>
      </w:r>
      <w:r w:rsidRPr="00896395">
        <w:rPr>
          <w:rFonts w:ascii="Times New Roman" w:hAnsi="Times New Roman"/>
          <w:i/>
          <w:sz w:val="24"/>
          <w:szCs w:val="24"/>
        </w:rPr>
        <w:t>Tax &amp; Accounting Review</w:t>
      </w:r>
      <w:r w:rsidRPr="00896395">
        <w:rPr>
          <w:rFonts w:ascii="Times New Roman" w:hAnsi="Times New Roman"/>
          <w:sz w:val="24"/>
          <w:szCs w:val="24"/>
        </w:rPr>
        <w:t>, 4</w:t>
      </w:r>
      <w:r w:rsidR="008B0E88">
        <w:rPr>
          <w:rFonts w:ascii="Times New Roman" w:hAnsi="Times New Roman"/>
          <w:sz w:val="24"/>
          <w:szCs w:val="24"/>
        </w:rPr>
        <w:t xml:space="preserve"> (1)</w:t>
      </w:r>
      <w:r w:rsidRPr="00896395">
        <w:rPr>
          <w:rFonts w:ascii="Times New Roman" w:hAnsi="Times New Roman"/>
          <w:sz w:val="24"/>
          <w:szCs w:val="24"/>
        </w:rPr>
        <w:t>: 1-11.</w:t>
      </w:r>
    </w:p>
    <w:p w:rsidR="00896395" w:rsidRPr="00896395" w:rsidRDefault="00896395" w:rsidP="00896395">
      <w:pPr>
        <w:pStyle w:val="ListParagraph"/>
        <w:spacing w:line="240" w:lineRule="auto"/>
        <w:ind w:left="709" w:hanging="709"/>
        <w:contextualSpacing w:val="0"/>
        <w:jc w:val="both"/>
        <w:rPr>
          <w:rFonts w:ascii="Times New Roman" w:hAnsi="Times New Roman"/>
          <w:sz w:val="24"/>
          <w:szCs w:val="24"/>
        </w:rPr>
      </w:pPr>
      <w:r w:rsidRPr="00896395">
        <w:rPr>
          <w:rFonts w:ascii="Times New Roman" w:hAnsi="Times New Roman"/>
          <w:sz w:val="24"/>
          <w:szCs w:val="24"/>
        </w:rPr>
        <w:t>Ying, Zing. 2011. Ownership Structure, Board Characteristic, and Tax Aggressive. Thesis of Linganan University.</w:t>
      </w:r>
    </w:p>
    <w:p w:rsidR="00896395" w:rsidRPr="00F951A2" w:rsidRDefault="00896395" w:rsidP="00675287">
      <w:pPr>
        <w:pStyle w:val="ListParagraph"/>
        <w:autoSpaceDE w:val="0"/>
        <w:autoSpaceDN w:val="0"/>
        <w:adjustRightInd w:val="0"/>
        <w:spacing w:after="0" w:line="480" w:lineRule="auto"/>
        <w:ind w:left="0"/>
        <w:jc w:val="both"/>
        <w:rPr>
          <w:rFonts w:ascii="Times New Roman" w:hAnsi="Times New Roman"/>
          <w:b/>
          <w:sz w:val="24"/>
          <w:szCs w:val="24"/>
        </w:rPr>
      </w:pPr>
    </w:p>
    <w:sectPr w:rsidR="00896395" w:rsidRPr="00F951A2" w:rsidSect="003E2552">
      <w:headerReference w:type="even" r:id="rId11"/>
      <w:headerReference w:type="default" r:id="rId12"/>
      <w:footerReference w:type="even" r:id="rId13"/>
      <w:footerReference w:type="default" r:id="rId14"/>
      <w:headerReference w:type="first" r:id="rId15"/>
      <w:footerReference w:type="first" r:id="rId16"/>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8BA" w:rsidRDefault="00DA18BA" w:rsidP="006F66A1">
      <w:r>
        <w:separator/>
      </w:r>
    </w:p>
  </w:endnote>
  <w:endnote w:type="continuationSeparator" w:id="1">
    <w:p w:rsidR="00DA18BA" w:rsidRDefault="00DA18BA" w:rsidP="006F66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3" w:usb1="08070000" w:usb2="00000010" w:usb3="00000000" w:csb0="00020009"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688293"/>
      <w:docPartObj>
        <w:docPartGallery w:val="Page Numbers (Bottom of Page)"/>
        <w:docPartUnique/>
      </w:docPartObj>
    </w:sdtPr>
    <w:sdtContent>
      <w:p w:rsidR="00E45005" w:rsidRPr="00B53D2C" w:rsidRDefault="00276C13">
        <w:pPr>
          <w:pStyle w:val="Footer"/>
          <w:jc w:val="right"/>
          <w:rPr>
            <w:rFonts w:ascii="Times New Roman" w:hAnsi="Times New Roman"/>
          </w:rPr>
        </w:pPr>
        <w:r w:rsidRPr="00B53D2C">
          <w:rPr>
            <w:rFonts w:ascii="Times New Roman" w:hAnsi="Times New Roman"/>
          </w:rPr>
          <w:fldChar w:fldCharType="begin"/>
        </w:r>
        <w:r w:rsidR="00E45005" w:rsidRPr="00B53D2C">
          <w:rPr>
            <w:rFonts w:ascii="Times New Roman" w:hAnsi="Times New Roman"/>
          </w:rPr>
          <w:instrText xml:space="preserve"> PAGE   \* MERGEFORMAT </w:instrText>
        </w:r>
        <w:r w:rsidRPr="00B53D2C">
          <w:rPr>
            <w:rFonts w:ascii="Times New Roman" w:hAnsi="Times New Roman"/>
          </w:rPr>
          <w:fldChar w:fldCharType="separate"/>
        </w:r>
        <w:r w:rsidR="00DA6674">
          <w:rPr>
            <w:rFonts w:ascii="Times New Roman" w:hAnsi="Times New Roman"/>
            <w:noProof/>
          </w:rPr>
          <w:t>4</w:t>
        </w:r>
        <w:r w:rsidRPr="00B53D2C">
          <w:rPr>
            <w:rFonts w:ascii="Times New Roman" w:hAnsi="Times New Roman"/>
          </w:rPr>
          <w:fldChar w:fldCharType="end"/>
        </w:r>
      </w:p>
    </w:sdtContent>
  </w:sdt>
  <w:p w:rsidR="00E45005" w:rsidRPr="00B53D2C" w:rsidRDefault="00E45005">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520546"/>
      <w:docPartObj>
        <w:docPartGallery w:val="Page Numbers (Bottom of Page)"/>
        <w:docPartUnique/>
      </w:docPartObj>
    </w:sdtPr>
    <w:sdtContent>
      <w:p w:rsidR="00E45005" w:rsidRPr="005B096B" w:rsidRDefault="00276C13">
        <w:pPr>
          <w:pStyle w:val="Footer"/>
          <w:jc w:val="right"/>
          <w:rPr>
            <w:rFonts w:ascii="Times New Roman" w:hAnsi="Times New Roman"/>
          </w:rPr>
        </w:pPr>
        <w:r w:rsidRPr="005B096B">
          <w:rPr>
            <w:rFonts w:ascii="Times New Roman" w:hAnsi="Times New Roman"/>
          </w:rPr>
          <w:fldChar w:fldCharType="begin"/>
        </w:r>
        <w:r w:rsidR="00E45005" w:rsidRPr="005B096B">
          <w:rPr>
            <w:rFonts w:ascii="Times New Roman" w:hAnsi="Times New Roman"/>
          </w:rPr>
          <w:instrText xml:space="preserve"> PAGE   \* MERGEFORMAT </w:instrText>
        </w:r>
        <w:r w:rsidRPr="005B096B">
          <w:rPr>
            <w:rFonts w:ascii="Times New Roman" w:hAnsi="Times New Roman"/>
          </w:rPr>
          <w:fldChar w:fldCharType="separate"/>
        </w:r>
        <w:r w:rsidR="00DA6674">
          <w:rPr>
            <w:rFonts w:ascii="Times New Roman" w:hAnsi="Times New Roman"/>
            <w:noProof/>
          </w:rPr>
          <w:t>1</w:t>
        </w:r>
        <w:r w:rsidRPr="005B096B">
          <w:rPr>
            <w:rFonts w:ascii="Times New Roman" w:hAnsi="Times New Roman"/>
          </w:rPr>
          <w:fldChar w:fldCharType="end"/>
        </w:r>
      </w:p>
    </w:sdtContent>
  </w:sdt>
  <w:p w:rsidR="00E45005" w:rsidRPr="005B096B" w:rsidRDefault="00E45005">
    <w:pPr>
      <w:pStyle w:val="Foo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0302587"/>
      <w:docPartObj>
        <w:docPartGallery w:val="Page Numbers (Bottom of Page)"/>
        <w:docPartUnique/>
      </w:docPartObj>
    </w:sdtPr>
    <w:sdtContent>
      <w:p w:rsidR="00E45005" w:rsidRPr="004F2266" w:rsidRDefault="00276C13">
        <w:pPr>
          <w:pStyle w:val="Footer"/>
          <w:jc w:val="center"/>
          <w:rPr>
            <w:rFonts w:ascii="Times New Roman" w:hAnsi="Times New Roman"/>
          </w:rPr>
        </w:pPr>
        <w:r w:rsidRPr="004F2266">
          <w:rPr>
            <w:rFonts w:ascii="Times New Roman" w:hAnsi="Times New Roman"/>
          </w:rPr>
          <w:fldChar w:fldCharType="begin"/>
        </w:r>
        <w:r w:rsidR="00E45005" w:rsidRPr="004F2266">
          <w:rPr>
            <w:rFonts w:ascii="Times New Roman" w:hAnsi="Times New Roman"/>
          </w:rPr>
          <w:instrText xml:space="preserve"> PAGE   \* MERGEFORMAT </w:instrText>
        </w:r>
        <w:r w:rsidRPr="004F2266">
          <w:rPr>
            <w:rFonts w:ascii="Times New Roman" w:hAnsi="Times New Roman"/>
          </w:rPr>
          <w:fldChar w:fldCharType="separate"/>
        </w:r>
        <w:r w:rsidR="00E45005">
          <w:rPr>
            <w:rFonts w:ascii="Times New Roman" w:hAnsi="Times New Roman"/>
            <w:noProof/>
          </w:rPr>
          <w:t>1</w:t>
        </w:r>
        <w:r w:rsidRPr="004F2266">
          <w:rPr>
            <w:rFonts w:ascii="Times New Roman" w:hAnsi="Times New Roman"/>
          </w:rPr>
          <w:fldChar w:fldCharType="end"/>
        </w:r>
      </w:p>
    </w:sdtContent>
  </w:sdt>
  <w:p w:rsidR="00E45005" w:rsidRPr="004F2266" w:rsidRDefault="00E45005">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8BA" w:rsidRDefault="00DA18BA" w:rsidP="006F66A1">
      <w:r>
        <w:separator/>
      </w:r>
    </w:p>
  </w:footnote>
  <w:footnote w:type="continuationSeparator" w:id="1">
    <w:p w:rsidR="00DA18BA" w:rsidRDefault="00DA18BA" w:rsidP="006F6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F0" w:rsidRPr="00FB493B" w:rsidRDefault="00FD125C" w:rsidP="002A7DF0">
    <w:pPr>
      <w:pStyle w:val="Header"/>
      <w:tabs>
        <w:tab w:val="clear" w:pos="9360"/>
        <w:tab w:val="right" w:pos="8222"/>
      </w:tabs>
      <w:jc w:val="right"/>
      <w:rPr>
        <w:rFonts w:ascii="Times New Roman" w:hAnsi="Times New Roman"/>
        <w:sz w:val="22"/>
        <w:szCs w:val="22"/>
      </w:rPr>
    </w:pPr>
    <w:r>
      <w:rPr>
        <w:rFonts w:ascii="Times New Roman" w:hAnsi="Times New Roman"/>
        <w:sz w:val="22"/>
        <w:szCs w:val="22"/>
      </w:rPr>
      <w:t>Putu Rista Diantari</w:t>
    </w:r>
    <w:r w:rsidR="002A7DF0" w:rsidRPr="00FB493B">
      <w:rPr>
        <w:rFonts w:ascii="Times New Roman" w:hAnsi="Times New Roman"/>
        <w:color w:val="000000"/>
        <w:sz w:val="22"/>
        <w:szCs w:val="22"/>
      </w:rPr>
      <w:t xml:space="preserve"> dan</w:t>
    </w:r>
    <w:r w:rsidR="002A7DF0">
      <w:rPr>
        <w:rFonts w:ascii="Times New Roman" w:hAnsi="Times New Roman"/>
        <w:color w:val="000000"/>
        <w:sz w:val="22"/>
        <w:szCs w:val="22"/>
      </w:rPr>
      <w:t xml:space="preserve"> </w:t>
    </w:r>
    <w:r>
      <w:rPr>
        <w:rFonts w:ascii="Times New Roman" w:hAnsi="Times New Roman"/>
        <w:color w:val="000000"/>
        <w:sz w:val="22"/>
        <w:szCs w:val="22"/>
      </w:rPr>
      <w:t>IGK Agung Ulupui</w:t>
    </w:r>
    <w:r w:rsidR="002A7DF0" w:rsidRPr="00FB493B">
      <w:rPr>
        <w:rFonts w:ascii="Times New Roman" w:hAnsi="Times New Roman"/>
        <w:color w:val="000000"/>
        <w:sz w:val="22"/>
        <w:szCs w:val="22"/>
      </w:rPr>
      <w:t xml:space="preserve">. </w:t>
    </w:r>
    <w:r w:rsidR="002A7DF0">
      <w:rPr>
        <w:rFonts w:ascii="Times New Roman" w:hAnsi="Times New Roman"/>
        <w:color w:val="000000"/>
        <w:sz w:val="22"/>
        <w:szCs w:val="22"/>
      </w:rPr>
      <w:t xml:space="preserve">Pengaruh </w:t>
    </w:r>
    <w:r>
      <w:rPr>
        <w:rFonts w:ascii="Times New Roman" w:hAnsi="Times New Roman"/>
        <w:color w:val="000000"/>
        <w:sz w:val="22"/>
        <w:szCs w:val="22"/>
      </w:rPr>
      <w:t>Komite Audit</w:t>
    </w:r>
    <w:r w:rsidR="002A7DF0" w:rsidRPr="00FB493B">
      <w:rPr>
        <w:rFonts w:ascii="Times New Roman" w:hAnsi="Times New Roman"/>
        <w:color w:val="000000"/>
        <w:sz w:val="22"/>
        <w:szCs w:val="22"/>
      </w:rPr>
      <w:t>…</w:t>
    </w:r>
  </w:p>
  <w:p w:rsidR="00E45005" w:rsidRPr="002A7DF0" w:rsidRDefault="00E45005" w:rsidP="002A7DF0">
    <w:pPr>
      <w:pStyle w:val="Header"/>
      <w:rPr>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05" w:rsidRPr="00FB493B" w:rsidRDefault="00E45005" w:rsidP="006F66A1">
    <w:pPr>
      <w:pStyle w:val="Header"/>
      <w:tabs>
        <w:tab w:val="clear" w:pos="9360"/>
        <w:tab w:val="right" w:pos="8280"/>
      </w:tabs>
      <w:rPr>
        <w:rFonts w:ascii="Times New Roman" w:hAnsi="Times New Roman"/>
      </w:rPr>
    </w:pPr>
    <w:r w:rsidRPr="00FB493B">
      <w:rPr>
        <w:rFonts w:ascii="Times New Roman" w:hAnsi="Times New Roman"/>
        <w:color w:val="000000"/>
        <w:sz w:val="22"/>
        <w:szCs w:val="22"/>
      </w:rPr>
      <w:t>E-Jurnal Akuntansi Universitas Udayana.</w:t>
    </w:r>
    <w:r w:rsidR="00362695">
      <w:rPr>
        <w:rFonts w:ascii="Times New Roman" w:hAnsi="Times New Roman"/>
        <w:color w:val="000000"/>
        <w:sz w:val="22"/>
        <w:szCs w:val="22"/>
      </w:rPr>
      <w:t>22</w:t>
    </w:r>
    <w:r w:rsidRPr="00FB493B">
      <w:rPr>
        <w:rFonts w:ascii="Times New Roman" w:hAnsi="Times New Roman"/>
        <w:color w:val="000000"/>
        <w:sz w:val="22"/>
        <w:szCs w:val="22"/>
      </w:rPr>
      <w:t>.</w:t>
    </w:r>
    <w:r w:rsidR="00362695">
      <w:rPr>
        <w:rFonts w:ascii="Times New Roman" w:hAnsi="Times New Roman"/>
        <w:color w:val="000000"/>
        <w:sz w:val="22"/>
        <w:szCs w:val="22"/>
      </w:rPr>
      <w:t>4</w:t>
    </w:r>
    <w:r w:rsidRPr="00FB493B">
      <w:rPr>
        <w:rFonts w:ascii="Times New Roman" w:hAnsi="Times New Roman"/>
        <w:color w:val="000000"/>
        <w:sz w:val="22"/>
        <w:szCs w:val="22"/>
      </w:rPr>
      <w:t xml:space="preserve"> (201</w:t>
    </w:r>
    <w:r w:rsidR="00675287">
      <w:rPr>
        <w:rFonts w:ascii="Times New Roman" w:hAnsi="Times New Roman"/>
        <w:color w:val="000000"/>
        <w:sz w:val="22"/>
        <w:szCs w:val="22"/>
      </w:rPr>
      <w:t>6</w:t>
    </w:r>
    <w:r w:rsidRPr="00FB493B">
      <w:rPr>
        <w:rFonts w:ascii="Times New Roman" w:hAnsi="Times New Roman"/>
        <w:color w:val="000000"/>
        <w:sz w:val="22"/>
        <w:szCs w:val="22"/>
      </w:rPr>
      <w:t>). 1-</w:t>
    </w:r>
    <w:r w:rsidR="004D3328">
      <w:rPr>
        <w:rFonts w:ascii="Times New Roman" w:hAnsi="Times New Roman"/>
        <w:color w:val="000000"/>
        <w:sz w:val="22"/>
        <w:szCs w:val="22"/>
      </w:rPr>
      <w:t>31</w:t>
    </w:r>
    <w:r w:rsidRPr="00FB493B">
      <w:rPr>
        <w:rFonts w:ascii="Times New Roman" w:hAnsi="Times New Roman"/>
        <w:color w:val="000000"/>
        <w:sz w:val="22"/>
        <w:szCs w:val="22"/>
      </w:rPr>
      <w:tab/>
      <w:t>ISSN: 2302-8559</w:t>
    </w:r>
  </w:p>
  <w:p w:rsidR="00E45005" w:rsidRPr="006F66A1" w:rsidRDefault="00E45005" w:rsidP="006F66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005" w:rsidRPr="006F66A1" w:rsidRDefault="00E45005" w:rsidP="006F66A1">
    <w:pPr>
      <w:pStyle w:val="Header"/>
      <w:tabs>
        <w:tab w:val="clear" w:pos="9360"/>
        <w:tab w:val="right" w:pos="8280"/>
      </w:tabs>
    </w:pPr>
    <w:r>
      <w:rPr>
        <w:rFonts w:ascii="TimesNewRomanPSMT" w:hAnsi="TimesNewRomanPSMT"/>
        <w:color w:val="000000"/>
        <w:sz w:val="22"/>
        <w:szCs w:val="22"/>
      </w:rPr>
      <w:t xml:space="preserve">E-Jurnal Akuntansi Universitas Udayana.15.9 (2015). 1-25 </w:t>
    </w:r>
    <w:r>
      <w:rPr>
        <w:rFonts w:ascii="TimesNewRomanPSMT" w:hAnsi="TimesNewRomanPSMT"/>
        <w:color w:val="000000"/>
        <w:sz w:val="22"/>
        <w:szCs w:val="22"/>
      </w:rPr>
      <w:tab/>
      <w:t>ISSN: 2302-8559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F4A0D"/>
    <w:multiLevelType w:val="hybridMultilevel"/>
    <w:tmpl w:val="59BE653E"/>
    <w:lvl w:ilvl="0" w:tplc="0C5A4312">
      <w:start w:val="3"/>
      <w:numFmt w:val="bullet"/>
      <w:lvlText w:val=""/>
      <w:lvlJc w:val="left"/>
      <w:pPr>
        <w:ind w:left="360" w:hanging="360"/>
      </w:pPr>
      <w:rPr>
        <w:rFonts w:ascii="Symbol" w:eastAsiaTheme="minorHAns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6BF3820"/>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F66A1"/>
    <w:rsid w:val="00011081"/>
    <w:rsid w:val="00014BC8"/>
    <w:rsid w:val="00020460"/>
    <w:rsid w:val="000259C0"/>
    <w:rsid w:val="00045AE3"/>
    <w:rsid w:val="00051457"/>
    <w:rsid w:val="00054626"/>
    <w:rsid w:val="0005755C"/>
    <w:rsid w:val="00084AC5"/>
    <w:rsid w:val="000A3905"/>
    <w:rsid w:val="000B0349"/>
    <w:rsid w:val="000B2EC3"/>
    <w:rsid w:val="000F6AB1"/>
    <w:rsid w:val="00106C2B"/>
    <w:rsid w:val="00115E6C"/>
    <w:rsid w:val="00134E38"/>
    <w:rsid w:val="00144F9E"/>
    <w:rsid w:val="00145DAB"/>
    <w:rsid w:val="0014778C"/>
    <w:rsid w:val="001504E9"/>
    <w:rsid w:val="00164750"/>
    <w:rsid w:val="00181721"/>
    <w:rsid w:val="00190614"/>
    <w:rsid w:val="001C7593"/>
    <w:rsid w:val="001D1815"/>
    <w:rsid w:val="001D31B0"/>
    <w:rsid w:val="001D33B6"/>
    <w:rsid w:val="001E1EB9"/>
    <w:rsid w:val="002062C9"/>
    <w:rsid w:val="00207BAD"/>
    <w:rsid w:val="002113FB"/>
    <w:rsid w:val="0022184D"/>
    <w:rsid w:val="00237E97"/>
    <w:rsid w:val="00276C13"/>
    <w:rsid w:val="002A5AC6"/>
    <w:rsid w:val="002A7DF0"/>
    <w:rsid w:val="002C6F94"/>
    <w:rsid w:val="002D4619"/>
    <w:rsid w:val="002E5DDF"/>
    <w:rsid w:val="00330725"/>
    <w:rsid w:val="003519DF"/>
    <w:rsid w:val="00355084"/>
    <w:rsid w:val="00362695"/>
    <w:rsid w:val="00362CF6"/>
    <w:rsid w:val="00367D3E"/>
    <w:rsid w:val="00367EAF"/>
    <w:rsid w:val="003973E6"/>
    <w:rsid w:val="003A0D7A"/>
    <w:rsid w:val="003A1F75"/>
    <w:rsid w:val="003C272C"/>
    <w:rsid w:val="003E2552"/>
    <w:rsid w:val="00405416"/>
    <w:rsid w:val="00422776"/>
    <w:rsid w:val="004270CE"/>
    <w:rsid w:val="004432DF"/>
    <w:rsid w:val="00454264"/>
    <w:rsid w:val="00455FA4"/>
    <w:rsid w:val="00494B3F"/>
    <w:rsid w:val="004D3328"/>
    <w:rsid w:val="004E7BFB"/>
    <w:rsid w:val="004F2266"/>
    <w:rsid w:val="0050311E"/>
    <w:rsid w:val="0051659F"/>
    <w:rsid w:val="005204C9"/>
    <w:rsid w:val="005247BB"/>
    <w:rsid w:val="00525677"/>
    <w:rsid w:val="005266DE"/>
    <w:rsid w:val="00555E4B"/>
    <w:rsid w:val="00556274"/>
    <w:rsid w:val="005735CC"/>
    <w:rsid w:val="005942F8"/>
    <w:rsid w:val="00595C4E"/>
    <w:rsid w:val="0059695A"/>
    <w:rsid w:val="005A1635"/>
    <w:rsid w:val="005B096B"/>
    <w:rsid w:val="005B1DB2"/>
    <w:rsid w:val="005B4CCD"/>
    <w:rsid w:val="005B67EF"/>
    <w:rsid w:val="005C2776"/>
    <w:rsid w:val="005D0AA7"/>
    <w:rsid w:val="005D4B26"/>
    <w:rsid w:val="005D636A"/>
    <w:rsid w:val="005E7AF9"/>
    <w:rsid w:val="0060786C"/>
    <w:rsid w:val="006112D4"/>
    <w:rsid w:val="00623172"/>
    <w:rsid w:val="00630EAA"/>
    <w:rsid w:val="006526BD"/>
    <w:rsid w:val="00656199"/>
    <w:rsid w:val="00665403"/>
    <w:rsid w:val="00675287"/>
    <w:rsid w:val="00682250"/>
    <w:rsid w:val="00682344"/>
    <w:rsid w:val="006922D6"/>
    <w:rsid w:val="00692850"/>
    <w:rsid w:val="006A6B82"/>
    <w:rsid w:val="006F66A1"/>
    <w:rsid w:val="00702989"/>
    <w:rsid w:val="00711D43"/>
    <w:rsid w:val="00727B03"/>
    <w:rsid w:val="0073252A"/>
    <w:rsid w:val="007441B5"/>
    <w:rsid w:val="0075599B"/>
    <w:rsid w:val="00760696"/>
    <w:rsid w:val="007704D8"/>
    <w:rsid w:val="00785222"/>
    <w:rsid w:val="00787011"/>
    <w:rsid w:val="007A4E47"/>
    <w:rsid w:val="007B2050"/>
    <w:rsid w:val="007E02F9"/>
    <w:rsid w:val="00800584"/>
    <w:rsid w:val="008441BB"/>
    <w:rsid w:val="00872189"/>
    <w:rsid w:val="00896395"/>
    <w:rsid w:val="008A092A"/>
    <w:rsid w:val="008A340F"/>
    <w:rsid w:val="008A40F7"/>
    <w:rsid w:val="008A714E"/>
    <w:rsid w:val="008B0E88"/>
    <w:rsid w:val="008F6E44"/>
    <w:rsid w:val="009210F6"/>
    <w:rsid w:val="009242A4"/>
    <w:rsid w:val="009510C6"/>
    <w:rsid w:val="00951A07"/>
    <w:rsid w:val="009568F6"/>
    <w:rsid w:val="00964CB8"/>
    <w:rsid w:val="00972BE9"/>
    <w:rsid w:val="00972F88"/>
    <w:rsid w:val="009960EF"/>
    <w:rsid w:val="009A4802"/>
    <w:rsid w:val="009C2913"/>
    <w:rsid w:val="009E194A"/>
    <w:rsid w:val="009E68C3"/>
    <w:rsid w:val="00A10DE7"/>
    <w:rsid w:val="00A30D42"/>
    <w:rsid w:val="00A343BA"/>
    <w:rsid w:val="00A41C63"/>
    <w:rsid w:val="00A44B33"/>
    <w:rsid w:val="00A5509E"/>
    <w:rsid w:val="00A9542A"/>
    <w:rsid w:val="00AA04EC"/>
    <w:rsid w:val="00AA12CC"/>
    <w:rsid w:val="00AC0298"/>
    <w:rsid w:val="00AC43AB"/>
    <w:rsid w:val="00B113B4"/>
    <w:rsid w:val="00B16AFC"/>
    <w:rsid w:val="00B1740B"/>
    <w:rsid w:val="00B21A82"/>
    <w:rsid w:val="00B35FC2"/>
    <w:rsid w:val="00B3645A"/>
    <w:rsid w:val="00B40DFE"/>
    <w:rsid w:val="00B53D2C"/>
    <w:rsid w:val="00B94177"/>
    <w:rsid w:val="00BB4350"/>
    <w:rsid w:val="00BC16D5"/>
    <w:rsid w:val="00BC4F18"/>
    <w:rsid w:val="00BD1CC7"/>
    <w:rsid w:val="00BE2E1D"/>
    <w:rsid w:val="00C40A78"/>
    <w:rsid w:val="00C53A13"/>
    <w:rsid w:val="00C66BB1"/>
    <w:rsid w:val="00C87BDB"/>
    <w:rsid w:val="00CB3FE3"/>
    <w:rsid w:val="00CC71D1"/>
    <w:rsid w:val="00D073FE"/>
    <w:rsid w:val="00D13FD0"/>
    <w:rsid w:val="00D16084"/>
    <w:rsid w:val="00D304E1"/>
    <w:rsid w:val="00D349D9"/>
    <w:rsid w:val="00D42AFF"/>
    <w:rsid w:val="00D47B61"/>
    <w:rsid w:val="00D56E52"/>
    <w:rsid w:val="00D81234"/>
    <w:rsid w:val="00D92045"/>
    <w:rsid w:val="00DA18BA"/>
    <w:rsid w:val="00DA6674"/>
    <w:rsid w:val="00DB6293"/>
    <w:rsid w:val="00DB6944"/>
    <w:rsid w:val="00DC6D97"/>
    <w:rsid w:val="00DD5572"/>
    <w:rsid w:val="00E03373"/>
    <w:rsid w:val="00E0558C"/>
    <w:rsid w:val="00E43B3E"/>
    <w:rsid w:val="00E45005"/>
    <w:rsid w:val="00E52B3B"/>
    <w:rsid w:val="00E572D6"/>
    <w:rsid w:val="00E60F71"/>
    <w:rsid w:val="00E677F0"/>
    <w:rsid w:val="00E722A5"/>
    <w:rsid w:val="00E86D72"/>
    <w:rsid w:val="00E874F4"/>
    <w:rsid w:val="00E91D49"/>
    <w:rsid w:val="00E94F83"/>
    <w:rsid w:val="00EA6E27"/>
    <w:rsid w:val="00EC0C8A"/>
    <w:rsid w:val="00EC68D9"/>
    <w:rsid w:val="00EF3EB4"/>
    <w:rsid w:val="00EF4EA7"/>
    <w:rsid w:val="00F1538B"/>
    <w:rsid w:val="00F23683"/>
    <w:rsid w:val="00F37DC6"/>
    <w:rsid w:val="00F4448B"/>
    <w:rsid w:val="00F951A2"/>
    <w:rsid w:val="00FB493B"/>
    <w:rsid w:val="00FC73A9"/>
    <w:rsid w:val="00FD1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31"/>
        <o:r id="V:Rule6" type="connector" idref="#_x0000_s1033"/>
        <o:r id="V:Rule7" type="connector" idref="#_x0000_s1032"/>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6A1"/>
    <w:pPr>
      <w:spacing w:after="0" w:line="240" w:lineRule="auto"/>
    </w:pPr>
    <w:rPr>
      <w:rFonts w:ascii="Cambria" w:eastAsia="MS Mincho" w:hAnsi="Cambria" w:cs="Times New Roman"/>
      <w:sz w:val="24"/>
      <w:szCs w:val="24"/>
    </w:rPr>
  </w:style>
  <w:style w:type="paragraph" w:styleId="Heading3">
    <w:name w:val="heading 3"/>
    <w:basedOn w:val="Normal"/>
    <w:link w:val="Heading3Char"/>
    <w:uiPriority w:val="9"/>
    <w:qFormat/>
    <w:rsid w:val="003A0D7A"/>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66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6F66A1"/>
    <w:pPr>
      <w:spacing w:after="0" w:line="240" w:lineRule="auto"/>
    </w:pPr>
    <w:rPr>
      <w:rFonts w:ascii="Calibri" w:eastAsia="Calibri" w:hAnsi="Calibri" w:cs="Times New Roman"/>
    </w:rPr>
  </w:style>
  <w:style w:type="character" w:customStyle="1" w:styleId="hps">
    <w:name w:val="hps"/>
    <w:basedOn w:val="DefaultParagraphFont"/>
    <w:rsid w:val="006F66A1"/>
  </w:style>
  <w:style w:type="character" w:styleId="Hyperlink">
    <w:name w:val="Hyperlink"/>
    <w:basedOn w:val="DefaultParagraphFont"/>
    <w:uiPriority w:val="99"/>
    <w:unhideWhenUsed/>
    <w:rsid w:val="006F66A1"/>
    <w:rPr>
      <w:color w:val="0000FF"/>
      <w:u w:val="single"/>
    </w:rPr>
  </w:style>
  <w:style w:type="paragraph" w:styleId="Header">
    <w:name w:val="header"/>
    <w:basedOn w:val="Normal"/>
    <w:link w:val="HeaderChar"/>
    <w:uiPriority w:val="99"/>
    <w:unhideWhenUsed/>
    <w:rsid w:val="006F66A1"/>
    <w:pPr>
      <w:tabs>
        <w:tab w:val="center" w:pos="4680"/>
        <w:tab w:val="right" w:pos="9360"/>
      </w:tabs>
    </w:pPr>
  </w:style>
  <w:style w:type="character" w:customStyle="1" w:styleId="HeaderChar">
    <w:name w:val="Header Char"/>
    <w:basedOn w:val="DefaultParagraphFont"/>
    <w:link w:val="Header"/>
    <w:uiPriority w:val="99"/>
    <w:rsid w:val="006F66A1"/>
    <w:rPr>
      <w:rFonts w:ascii="Cambria" w:eastAsia="MS Mincho" w:hAnsi="Cambria" w:cs="Times New Roman"/>
      <w:sz w:val="24"/>
      <w:szCs w:val="24"/>
    </w:rPr>
  </w:style>
  <w:style w:type="paragraph" w:styleId="Footer">
    <w:name w:val="footer"/>
    <w:basedOn w:val="Normal"/>
    <w:link w:val="FooterChar"/>
    <w:uiPriority w:val="99"/>
    <w:unhideWhenUsed/>
    <w:rsid w:val="006F66A1"/>
    <w:pPr>
      <w:tabs>
        <w:tab w:val="center" w:pos="4680"/>
        <w:tab w:val="right" w:pos="9360"/>
      </w:tabs>
    </w:pPr>
  </w:style>
  <w:style w:type="character" w:customStyle="1" w:styleId="FooterChar">
    <w:name w:val="Footer Char"/>
    <w:basedOn w:val="DefaultParagraphFont"/>
    <w:link w:val="Footer"/>
    <w:uiPriority w:val="99"/>
    <w:rsid w:val="006F66A1"/>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6F66A1"/>
    <w:rPr>
      <w:rFonts w:ascii="Tahoma" w:hAnsi="Tahoma" w:cs="Tahoma"/>
      <w:sz w:val="16"/>
      <w:szCs w:val="16"/>
    </w:rPr>
  </w:style>
  <w:style w:type="character" w:customStyle="1" w:styleId="BalloonTextChar">
    <w:name w:val="Balloon Text Char"/>
    <w:basedOn w:val="DefaultParagraphFont"/>
    <w:link w:val="BalloonText"/>
    <w:uiPriority w:val="99"/>
    <w:semiHidden/>
    <w:rsid w:val="006F66A1"/>
    <w:rPr>
      <w:rFonts w:ascii="Tahoma" w:eastAsia="MS Mincho" w:hAnsi="Tahoma" w:cs="Tahoma"/>
      <w:sz w:val="16"/>
      <w:szCs w:val="16"/>
    </w:rPr>
  </w:style>
  <w:style w:type="paragraph" w:styleId="ListParagraph">
    <w:name w:val="List Paragraph"/>
    <w:basedOn w:val="Normal"/>
    <w:link w:val="ListParagraphChar"/>
    <w:uiPriority w:val="34"/>
    <w:qFormat/>
    <w:rsid w:val="005B1DB2"/>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locked/>
    <w:rsid w:val="005B1DB2"/>
    <w:rPr>
      <w:rFonts w:ascii="Calibri" w:eastAsia="Calibri" w:hAnsi="Calibri" w:cs="Times New Roman"/>
    </w:rPr>
  </w:style>
  <w:style w:type="table" w:styleId="TableGrid">
    <w:name w:val="Table Grid"/>
    <w:basedOn w:val="TableNormal"/>
    <w:uiPriority w:val="59"/>
    <w:rsid w:val="00455FA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A0D7A"/>
    <w:rPr>
      <w:rFonts w:ascii="Times New Roman" w:eastAsia="Times New Roman" w:hAnsi="Times New Roman" w:cs="Times New Roman"/>
      <w:b/>
      <w:bCs/>
      <w:sz w:val="27"/>
      <w:szCs w:val="27"/>
    </w:rPr>
  </w:style>
  <w:style w:type="character" w:customStyle="1" w:styleId="thread-subject">
    <w:name w:val="thread-subject"/>
    <w:basedOn w:val="DefaultParagraphFont"/>
    <w:rsid w:val="003A0D7A"/>
  </w:style>
  <w:style w:type="character" w:customStyle="1" w:styleId="from">
    <w:name w:val="from"/>
    <w:basedOn w:val="DefaultParagraphFont"/>
    <w:rsid w:val="003A0D7A"/>
  </w:style>
  <w:style w:type="character" w:customStyle="1" w:styleId="shorttext">
    <w:name w:val="short_text"/>
    <w:basedOn w:val="DefaultParagraphFont"/>
    <w:rsid w:val="00422776"/>
  </w:style>
  <w:style w:type="numbering" w:customStyle="1" w:styleId="Style1">
    <w:name w:val="Style1"/>
    <w:uiPriority w:val="99"/>
    <w:rsid w:val="00EF4EA7"/>
    <w:pPr>
      <w:numPr>
        <w:numId w:val="1"/>
      </w:numPr>
    </w:pPr>
  </w:style>
  <w:style w:type="character" w:customStyle="1" w:styleId="A2">
    <w:name w:val="A2"/>
    <w:uiPriority w:val="99"/>
    <w:rsid w:val="0005755C"/>
    <w:rPr>
      <w:b/>
      <w:bCs/>
      <w:i/>
      <w:iCs/>
      <w:color w:val="000000"/>
      <w:sz w:val="32"/>
      <w:szCs w:val="32"/>
    </w:rPr>
  </w:style>
  <w:style w:type="character" w:customStyle="1" w:styleId="A1">
    <w:name w:val="A1"/>
    <w:uiPriority w:val="99"/>
    <w:rsid w:val="0005755C"/>
    <w:rPr>
      <w:b/>
      <w:bCs/>
      <w:color w:val="000000"/>
    </w:rPr>
  </w:style>
  <w:style w:type="paragraph" w:customStyle="1" w:styleId="ParaAttribute5">
    <w:name w:val="ParaAttribute5"/>
    <w:rsid w:val="00630EAA"/>
    <w:pPr>
      <w:widowControl w:val="0"/>
      <w:wordWrap w:val="0"/>
      <w:spacing w:after="0" w:line="240" w:lineRule="auto"/>
      <w:ind w:firstLine="720"/>
      <w:jc w:val="both"/>
    </w:pPr>
    <w:rPr>
      <w:rFonts w:ascii="Times New Roman" w:eastAsia="Batang" w:hAnsi="Times New Roman" w:cs="Times New Roman"/>
      <w:sz w:val="20"/>
      <w:szCs w:val="20"/>
    </w:rPr>
  </w:style>
  <w:style w:type="paragraph" w:customStyle="1" w:styleId="ParaAttribute8">
    <w:name w:val="ParaAttribute8"/>
    <w:rsid w:val="00630EAA"/>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1">
    <w:name w:val="CharAttribute1"/>
    <w:rsid w:val="00630EAA"/>
    <w:rPr>
      <w:rFonts w:ascii="Times New Roman" w:eastAsia="Times New Roman" w:hAnsi="Times New Roman"/>
      <w:sz w:val="24"/>
    </w:rPr>
  </w:style>
  <w:style w:type="character" w:customStyle="1" w:styleId="CharAttribute10">
    <w:name w:val="CharAttribute10"/>
    <w:rsid w:val="00630EAA"/>
    <w:rPr>
      <w:rFonts w:ascii="Times New Roman" w:eastAsia="Calibri" w:hAnsi="Calibri"/>
      <w:sz w:val="24"/>
    </w:rPr>
  </w:style>
  <w:style w:type="character" w:customStyle="1" w:styleId="CharAttribute4">
    <w:name w:val="CharAttribute4"/>
    <w:rsid w:val="00630EAA"/>
    <w:rPr>
      <w:rFonts w:ascii="Times New Roman" w:eastAsia="Times New Roman" w:hAnsi="Times New Roman"/>
      <w:b/>
      <w:sz w:val="24"/>
    </w:rPr>
  </w:style>
  <w:style w:type="paragraph" w:customStyle="1" w:styleId="ParaAttribute64">
    <w:name w:val="ParaAttribute64"/>
    <w:rsid w:val="00630EAA"/>
    <w:pPr>
      <w:widowControl w:val="0"/>
      <w:tabs>
        <w:tab w:val="left" w:pos="426"/>
      </w:tabs>
      <w:wordWrap w:val="0"/>
      <w:spacing w:line="240" w:lineRule="auto"/>
      <w:jc w:val="both"/>
    </w:pPr>
    <w:rPr>
      <w:rFonts w:ascii="Times New Roman" w:eastAsia="Batang" w:hAnsi="Times New Roman" w:cs="Times New Roman"/>
      <w:sz w:val="20"/>
      <w:szCs w:val="20"/>
    </w:rPr>
  </w:style>
  <w:style w:type="character" w:customStyle="1" w:styleId="CharAttribute23">
    <w:name w:val="CharAttribute23"/>
    <w:rsid w:val="00630EAA"/>
    <w:rPr>
      <w:rFonts w:ascii="Times New Roman" w:eastAsia="Times New Roman" w:hAnsi="Times New Roman"/>
      <w:b/>
      <w:sz w:val="24"/>
      <w:vertAlign w:val="subscript"/>
    </w:rPr>
  </w:style>
  <w:style w:type="character" w:customStyle="1" w:styleId="CharAttribute26">
    <w:name w:val="CharAttribute26"/>
    <w:rsid w:val="00DD5572"/>
    <w:rPr>
      <w:rFonts w:ascii="Times New Roman" w:eastAsia="TimesNewRomanPSMT" w:hAnsi="TimesNewRomanPSMT"/>
      <w:sz w:val="24"/>
    </w:rPr>
  </w:style>
  <w:style w:type="paragraph" w:customStyle="1" w:styleId="ParaAttribute70">
    <w:name w:val="ParaAttribute70"/>
    <w:rsid w:val="00DD5572"/>
    <w:pPr>
      <w:widowControl w:val="0"/>
      <w:wordWrap w:val="0"/>
      <w:spacing w:line="240" w:lineRule="auto"/>
      <w:ind w:firstLine="567"/>
      <w:jc w:val="both"/>
    </w:pPr>
    <w:rPr>
      <w:rFonts w:ascii="Times New Roman" w:eastAsia="Batang" w:hAnsi="Times New Roman" w:cs="Times New Roman"/>
      <w:sz w:val="20"/>
      <w:szCs w:val="20"/>
    </w:rPr>
  </w:style>
  <w:style w:type="character" w:customStyle="1" w:styleId="CharAttribute9">
    <w:name w:val="CharAttribute9"/>
    <w:rsid w:val="005266DE"/>
    <w:rPr>
      <w:rFonts w:ascii="Times New Roman" w:eastAsia="Times New Roman" w:hAnsi="Times New Roman"/>
      <w:sz w:val="22"/>
    </w:rPr>
  </w:style>
  <w:style w:type="paragraph" w:customStyle="1" w:styleId="ParaAttribute37">
    <w:name w:val="ParaAttribute37"/>
    <w:rsid w:val="001D1815"/>
    <w:pPr>
      <w:widowControl w:val="0"/>
      <w:wordWrap w:val="0"/>
      <w:spacing w:after="0" w:line="240" w:lineRule="auto"/>
      <w:ind w:firstLine="709"/>
      <w:jc w:val="both"/>
    </w:pPr>
    <w:rPr>
      <w:rFonts w:ascii="Times New Roman" w:eastAsia="Batang" w:hAnsi="Times New Roman" w:cs="Times New Roman"/>
      <w:sz w:val="20"/>
      <w:szCs w:val="20"/>
    </w:rPr>
  </w:style>
  <w:style w:type="character" w:customStyle="1" w:styleId="CharAttribute27">
    <w:name w:val="CharAttribute27"/>
    <w:rsid w:val="001D1815"/>
    <w:rPr>
      <w:rFonts w:ascii="Times New Roman" w:eastAsia="TimesNewRomanPSMT" w:hAnsi="TimesNewRomanPSMT"/>
      <w:i/>
      <w:sz w:val="24"/>
    </w:rPr>
  </w:style>
  <w:style w:type="paragraph" w:customStyle="1" w:styleId="ParaAttribute38">
    <w:name w:val="ParaAttribute38"/>
    <w:rsid w:val="00D81234"/>
    <w:pPr>
      <w:widowControl w:val="0"/>
      <w:wordWrap w:val="0"/>
      <w:spacing w:line="240" w:lineRule="auto"/>
      <w:ind w:firstLine="709"/>
      <w:jc w:val="both"/>
    </w:pPr>
    <w:rPr>
      <w:rFonts w:ascii="Times New Roman" w:eastAsia="Batang" w:hAnsi="Times New Roman" w:cs="Times New Roman"/>
      <w:sz w:val="20"/>
      <w:szCs w:val="20"/>
    </w:rPr>
  </w:style>
  <w:style w:type="character" w:customStyle="1" w:styleId="CharAttribute16">
    <w:name w:val="CharAttribute16"/>
    <w:rsid w:val="00D81234"/>
    <w:rPr>
      <w:rFonts w:ascii="Times New Roman" w:eastAsia="Times New Roman" w:hAnsi="Times New Roman"/>
      <w:sz w:val="24"/>
      <w:vertAlign w:val="subscript"/>
    </w:rPr>
  </w:style>
  <w:style w:type="paragraph" w:customStyle="1" w:styleId="ParaAttribute88">
    <w:name w:val="ParaAttribute88"/>
    <w:rsid w:val="00D81234"/>
    <w:pPr>
      <w:widowControl w:val="0"/>
      <w:tabs>
        <w:tab w:val="left" w:pos="1843"/>
      </w:tabs>
      <w:wordWrap w:val="0"/>
      <w:spacing w:after="0" w:line="240" w:lineRule="auto"/>
      <w:ind w:left="720" w:firstLine="720"/>
      <w:jc w:val="both"/>
    </w:pPr>
    <w:rPr>
      <w:rFonts w:ascii="Times New Roman" w:eastAsia="Batang" w:hAnsi="Times New Roman" w:cs="Times New Roman"/>
      <w:sz w:val="20"/>
      <w:szCs w:val="20"/>
    </w:rPr>
  </w:style>
  <w:style w:type="paragraph" w:styleId="NormalWeb">
    <w:name w:val="Normal (Web)"/>
    <w:basedOn w:val="Normal"/>
    <w:uiPriority w:val="99"/>
    <w:unhideWhenUsed/>
    <w:rsid w:val="009510C6"/>
    <w:pPr>
      <w:spacing w:before="100" w:beforeAutospacing="1" w:after="100" w:afterAutospacing="1"/>
    </w:pPr>
    <w:rPr>
      <w:rFonts w:ascii="Times New Roman" w:eastAsia="Times New Roman" w:hAnsi="Times New Roman"/>
      <w:lang w:val="id-ID" w:eastAsia="id-ID"/>
    </w:rPr>
  </w:style>
  <w:style w:type="paragraph" w:customStyle="1" w:styleId="Normal1">
    <w:name w:val="Normal1"/>
    <w:link w:val="normalChar"/>
    <w:rsid w:val="005D0AA7"/>
    <w:rPr>
      <w:rFonts w:ascii="Calibri" w:eastAsia="Calibri" w:hAnsi="Calibri" w:cs="Calibri"/>
      <w:color w:val="000000"/>
    </w:rPr>
  </w:style>
  <w:style w:type="character" w:customStyle="1" w:styleId="normalChar">
    <w:name w:val="normal Char"/>
    <w:basedOn w:val="DefaultParagraphFont"/>
    <w:link w:val="Normal1"/>
    <w:rsid w:val="005D0AA7"/>
    <w:rPr>
      <w:rFonts w:ascii="Calibri" w:eastAsia="Calibri" w:hAnsi="Calibri" w:cs="Calibri"/>
      <w:color w:val="000000"/>
    </w:rPr>
  </w:style>
  <w:style w:type="paragraph" w:customStyle="1" w:styleId="daftargambar">
    <w:name w:val="daftargambar"/>
    <w:basedOn w:val="Normal1"/>
    <w:link w:val="daftargambarChar"/>
    <w:qFormat/>
    <w:rsid w:val="004432DF"/>
    <w:pPr>
      <w:spacing w:after="0" w:line="240" w:lineRule="auto"/>
      <w:jc w:val="center"/>
    </w:pPr>
    <w:rPr>
      <w:rFonts w:ascii="Times New Roman" w:eastAsia="Times New Roman" w:hAnsi="Times New Roman" w:cs="Times New Roman"/>
      <w:b/>
      <w:sz w:val="24"/>
      <w:szCs w:val="24"/>
    </w:rPr>
  </w:style>
  <w:style w:type="character" w:customStyle="1" w:styleId="daftargambarChar">
    <w:name w:val="daftargambar Char"/>
    <w:basedOn w:val="normalChar"/>
    <w:link w:val="daftargambar"/>
    <w:rsid w:val="004432DF"/>
    <w:rPr>
      <w:rFonts w:ascii="Times New Roman" w:eastAsia="Times New Roman" w:hAnsi="Times New Roman" w:cs="Times New Roman"/>
      <w:b/>
      <w:sz w:val="24"/>
      <w:szCs w:val="24"/>
    </w:rPr>
  </w:style>
  <w:style w:type="table" w:customStyle="1" w:styleId="3">
    <w:name w:val="3"/>
    <w:basedOn w:val="TableNormal"/>
    <w:rsid w:val="00AA04EC"/>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paragraph" w:customStyle="1" w:styleId="Daftartabel">
    <w:name w:val="Daftartabel"/>
    <w:basedOn w:val="Normal1"/>
    <w:link w:val="DaftartabelChar"/>
    <w:qFormat/>
    <w:rsid w:val="00AA04EC"/>
    <w:pPr>
      <w:widowControl w:val="0"/>
      <w:spacing w:after="0" w:line="240" w:lineRule="auto"/>
      <w:jc w:val="center"/>
    </w:pPr>
    <w:rPr>
      <w:rFonts w:ascii="Times New Roman" w:eastAsia="Times New Roman" w:hAnsi="Times New Roman" w:cs="Times New Roman"/>
      <w:b/>
      <w:sz w:val="24"/>
      <w:szCs w:val="24"/>
    </w:rPr>
  </w:style>
  <w:style w:type="character" w:customStyle="1" w:styleId="DaftartabelChar">
    <w:name w:val="Daftartabel Char"/>
    <w:basedOn w:val="normalChar"/>
    <w:link w:val="Daftartabel"/>
    <w:rsid w:val="00AA04EC"/>
    <w:rPr>
      <w:rFonts w:ascii="Times New Roman" w:eastAsia="Times New Roman" w:hAnsi="Times New Roman" w:cs="Times New Roman"/>
      <w:b/>
      <w:sz w:val="24"/>
      <w:szCs w:val="24"/>
    </w:rPr>
  </w:style>
  <w:style w:type="paragraph" w:customStyle="1" w:styleId="SUBBAB">
    <w:name w:val="SUBBAB"/>
    <w:basedOn w:val="Normal1"/>
    <w:link w:val="SUBBABChar"/>
    <w:qFormat/>
    <w:rsid w:val="007B2050"/>
    <w:pPr>
      <w:spacing w:after="0" w:line="480" w:lineRule="auto"/>
      <w:contextualSpacing/>
      <w:jc w:val="both"/>
    </w:pPr>
    <w:rPr>
      <w:rFonts w:ascii="Times New Roman" w:eastAsia="Times New Roman" w:hAnsi="Times New Roman" w:cs="Times New Roman"/>
      <w:b/>
      <w:sz w:val="24"/>
      <w:szCs w:val="24"/>
    </w:rPr>
  </w:style>
  <w:style w:type="character" w:customStyle="1" w:styleId="SUBBABChar">
    <w:name w:val="SUBBAB Char"/>
    <w:basedOn w:val="normalChar"/>
    <w:link w:val="SUBBAB"/>
    <w:rsid w:val="007B2050"/>
    <w:rPr>
      <w:rFonts w:ascii="Times New Roman" w:eastAsia="Times New Roman" w:hAnsi="Times New Roman" w:cs="Times New Roman"/>
      <w:b/>
      <w:sz w:val="24"/>
      <w:szCs w:val="24"/>
    </w:rPr>
  </w:style>
  <w:style w:type="paragraph" w:styleId="BodyText">
    <w:name w:val="Body Text"/>
    <w:basedOn w:val="Normal"/>
    <w:link w:val="BodyTextChar"/>
    <w:rsid w:val="00CC71D1"/>
    <w:pPr>
      <w:widowControl w:val="0"/>
      <w:suppressAutoHyphens/>
      <w:spacing w:after="140" w:line="288" w:lineRule="auto"/>
    </w:pPr>
    <w:rPr>
      <w:rFonts w:ascii="Liberation Serif" w:eastAsia="Droid Sans Fallback" w:hAnsi="Liberation Serif" w:cs="FreeSans"/>
      <w:kern w:val="1"/>
      <w:lang w:eastAsia="zh-CN" w:bidi="hi-IN"/>
    </w:rPr>
  </w:style>
  <w:style w:type="character" w:customStyle="1" w:styleId="BodyTextChar">
    <w:name w:val="Body Text Char"/>
    <w:basedOn w:val="DefaultParagraphFont"/>
    <w:link w:val="BodyText"/>
    <w:rsid w:val="00CC71D1"/>
    <w:rPr>
      <w:rFonts w:ascii="Liberation Serif" w:eastAsia="Droid Sans Fallback" w:hAnsi="Liberation Serif" w:cs="FreeSans"/>
      <w:kern w:val="1"/>
      <w:sz w:val="24"/>
      <w:szCs w:val="24"/>
      <w:lang w:eastAsia="zh-CN" w:bidi="hi-IN"/>
    </w:rPr>
  </w:style>
  <w:style w:type="paragraph" w:customStyle="1" w:styleId="1">
    <w:name w:val="1"/>
    <w:basedOn w:val="Normal"/>
    <w:link w:val="1Char"/>
    <w:qFormat/>
    <w:rsid w:val="004E7BFB"/>
    <w:pPr>
      <w:spacing w:line="480" w:lineRule="auto"/>
      <w:ind w:firstLine="851"/>
      <w:jc w:val="both"/>
    </w:pPr>
    <w:rPr>
      <w:rFonts w:ascii="Times New Roman" w:eastAsia="Calibri" w:hAnsi="Times New Roman"/>
    </w:rPr>
  </w:style>
  <w:style w:type="character" w:customStyle="1" w:styleId="1Char">
    <w:name w:val="1 Char"/>
    <w:link w:val="1"/>
    <w:rsid w:val="004E7BFB"/>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010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EE335-7799-4214-B645-139A4E39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7241</Words>
  <Characters>41278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2016-04-24T09:21:00Z</cp:lastPrinted>
  <dcterms:created xsi:type="dcterms:W3CDTF">2016-04-28T06:20:00Z</dcterms:created>
  <dcterms:modified xsi:type="dcterms:W3CDTF">2016-04-28T06:20:00Z</dcterms:modified>
</cp:coreProperties>
</file>